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D2E2" w14:textId="5175DFF6" w:rsidR="00182A39" w:rsidRPr="00D66820" w:rsidRDefault="00B92B68">
      <w:pPr>
        <w:rPr>
          <w:rFonts w:ascii="ＭＳ 明朝" w:eastAsia="ＭＳ 明朝" w:hAnsi="ＭＳ 明朝"/>
          <w:sz w:val="20"/>
          <w:szCs w:val="20"/>
        </w:rPr>
      </w:pPr>
      <w:r>
        <w:rPr>
          <w:rFonts w:ascii="ＭＳ 明朝" w:eastAsia="ＭＳ 明朝" w:hAnsi="ＭＳ 明朝" w:hint="eastAsia"/>
          <w:noProof/>
          <w:sz w:val="20"/>
          <w:szCs w:val="20"/>
          <w:lang w:val="ja-JP"/>
        </w:rPr>
        <mc:AlternateContent>
          <mc:Choice Requires="wps">
            <w:drawing>
              <wp:anchor distT="0" distB="0" distL="114300" distR="114300" simplePos="0" relativeHeight="251658240" behindDoc="0" locked="0" layoutInCell="1" allowOverlap="1" wp14:anchorId="02E59A82" wp14:editId="74EBC835">
                <wp:simplePos x="0" y="0"/>
                <wp:positionH relativeFrom="column">
                  <wp:posOffset>1213485</wp:posOffset>
                </wp:positionH>
                <wp:positionV relativeFrom="paragraph">
                  <wp:posOffset>22860</wp:posOffset>
                </wp:positionV>
                <wp:extent cx="4159250" cy="387985"/>
                <wp:effectExtent l="0" t="0" r="12700" b="164465"/>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0" cy="387985"/>
                        </a:xfrm>
                        <a:prstGeom prst="wedgeRectCallout">
                          <a:avLst>
                            <a:gd name="adj1" fmla="val -38701"/>
                            <a:gd name="adj2" fmla="val 87970"/>
                          </a:avLst>
                        </a:prstGeom>
                        <a:solidFill>
                          <a:srgbClr val="FFFFFF"/>
                        </a:solidFill>
                        <a:ln w="3175">
                          <a:solidFill>
                            <a:srgbClr val="FF0000"/>
                          </a:solidFill>
                          <a:miter lim="800000"/>
                          <a:headEnd/>
                          <a:tailEnd/>
                        </a:ln>
                      </wps:spPr>
                      <wps:txbx>
                        <w:txbxContent>
                          <w:p w14:paraId="46E42CBE" w14:textId="77777777" w:rsidR="00B92B68" w:rsidRPr="00B92B68" w:rsidRDefault="00B92B68" w:rsidP="00B92B68">
                            <w:pPr>
                              <w:rPr>
                                <w:rFonts w:ascii="ＭＳ 明朝" w:eastAsia="ＭＳ 明朝" w:hAnsi="ＭＳ 明朝"/>
                                <w:color w:val="FF0000"/>
                                <w:sz w:val="18"/>
                                <w:szCs w:val="18"/>
                              </w:rPr>
                            </w:pPr>
                            <w:r w:rsidRPr="00B92B68">
                              <w:rPr>
                                <w:rFonts w:ascii="ＭＳ 明朝" w:eastAsia="ＭＳ 明朝" w:hAnsi="ＭＳ 明朝" w:hint="eastAsia"/>
                                <w:color w:val="FF0000"/>
                                <w:sz w:val="18"/>
                                <w:szCs w:val="18"/>
                              </w:rPr>
                              <w:t>対象建築物の構造種別、規模等により、第一号、第二号ロ、第三号ロ、第四号ロのいずれかを記載してください。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59A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95.55pt;margin-top:1.8pt;width:327.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" adj="2441,29802" strokecolor="red" strokeweight=".25pt">
                <v:textbox inset="5.85pt,.7pt,5.85pt,.7pt">
                  <w:txbxContent>
                    <w:p w14:paraId="46E42CBE" w14:textId="77777777" w:rsidR="00B92B68" w:rsidRPr="00B92B68" w:rsidRDefault="00B92B68" w:rsidP="00B92B68">
                      <w:pPr>
                        <w:rPr>
                          <w:rFonts w:ascii="ＭＳ 明朝" w:eastAsia="ＭＳ 明朝" w:hAnsi="ＭＳ 明朝"/>
                          <w:color w:val="FF0000"/>
                          <w:sz w:val="18"/>
                          <w:szCs w:val="18"/>
                        </w:rPr>
                      </w:pPr>
                      <w:r w:rsidRPr="00B92B68">
                        <w:rPr>
                          <w:rFonts w:ascii="ＭＳ 明朝" w:eastAsia="ＭＳ 明朝" w:hAnsi="ＭＳ 明朝" w:hint="eastAsia"/>
                          <w:color w:val="FF0000"/>
                          <w:sz w:val="18"/>
                          <w:szCs w:val="18"/>
                        </w:rPr>
                        <w:t>対象建築物の構造種別、規模等により、第一号、第二号ロ、第三号ロ、第四号ロのいずれかを記載してください。</w:t>
                      </w:r>
                    </w:p>
                  </w:txbxContent>
                </v:textbox>
              </v:shape>
            </w:pict>
          </mc:Fallback>
        </mc:AlternateContent>
      </w:r>
      <w:r w:rsidR="00D66820" w:rsidRPr="00D66820">
        <w:rPr>
          <w:rFonts w:ascii="ＭＳ 明朝" w:eastAsia="ＭＳ 明朝" w:hAnsi="ＭＳ 明朝"/>
          <w:sz w:val="20"/>
          <w:szCs w:val="20"/>
        </w:rPr>
        <w:t>BVJ-00</w:t>
      </w:r>
      <w:r>
        <w:rPr>
          <w:rFonts w:ascii="ＭＳ 明朝" w:eastAsia="ＭＳ 明朝" w:hAnsi="ＭＳ 明朝" w:hint="eastAsia"/>
          <w:sz w:val="20"/>
          <w:szCs w:val="20"/>
        </w:rPr>
        <w:t>3</w:t>
      </w:r>
      <w:r w:rsidR="00D66820" w:rsidRPr="00D66820">
        <w:rPr>
          <w:rFonts w:ascii="ＭＳ 明朝" w:eastAsia="ＭＳ 明朝" w:hAnsi="ＭＳ 明朝"/>
          <w:sz w:val="20"/>
          <w:szCs w:val="20"/>
        </w:rPr>
        <w:t>BA</w:t>
      </w:r>
    </w:p>
    <w:p w14:paraId="5C1FC1F6" w14:textId="2825E95A" w:rsidR="00D66820" w:rsidRDefault="00B92B68" w:rsidP="00B92B68">
      <w:pPr>
        <w:jc w:val="right"/>
        <w:rPr>
          <w:rFonts w:ascii="ＭＳ 明朝" w:eastAsia="ＭＳ 明朝" w:hAnsi="ＭＳ 明朝"/>
          <w:sz w:val="20"/>
          <w:szCs w:val="20"/>
        </w:rPr>
      </w:pPr>
      <w:r>
        <w:rPr>
          <w:rFonts w:ascii="ＭＳ 明朝" w:eastAsia="ＭＳ 明朝" w:hAnsi="ＭＳ 明朝" w:hint="eastAsia"/>
          <w:sz w:val="20"/>
          <w:szCs w:val="20"/>
        </w:rPr>
        <w:t>（別　表）</w:t>
      </w:r>
    </w:p>
    <w:p w14:paraId="5D6309B7" w14:textId="3B396CB1" w:rsidR="00B92B68" w:rsidRDefault="00B92B68">
      <w:pPr>
        <w:rPr>
          <w:rFonts w:ascii="ＭＳ 明朝" w:eastAsia="ＭＳ 明朝" w:hAnsi="ＭＳ 明朝"/>
          <w:sz w:val="20"/>
          <w:szCs w:val="20"/>
        </w:rPr>
      </w:pPr>
    </w:p>
    <w:p w14:paraId="250B9912" w14:textId="179AE18F" w:rsidR="00B92B68" w:rsidRDefault="00B92B68">
      <w:pPr>
        <w:rPr>
          <w:rFonts w:ascii="ＭＳ 明朝" w:eastAsia="ＭＳ 明朝" w:hAnsi="ＭＳ 明朝"/>
          <w:sz w:val="20"/>
          <w:szCs w:val="20"/>
        </w:rPr>
      </w:pPr>
      <w:r w:rsidRPr="00B92B68">
        <w:rPr>
          <w:rFonts w:ascii="ＭＳ 明朝" w:eastAsia="ＭＳ 明朝" w:hAnsi="ＭＳ 明朝" w:hint="eastAsia"/>
          <w:sz w:val="20"/>
          <w:szCs w:val="20"/>
        </w:rPr>
        <w:t>建築基準法第２０条第１項第一号の認定に係る性能評価の内容</w:t>
      </w:r>
    </w:p>
    <w:tbl>
      <w:tblPr>
        <w:tblStyle w:val="a7"/>
        <w:tblW w:w="0" w:type="auto"/>
        <w:tblLook w:val="04A0" w:firstRow="1" w:lastRow="0" w:firstColumn="1" w:lastColumn="0" w:noHBand="0" w:noVBand="1"/>
      </w:tblPr>
      <w:tblGrid>
        <w:gridCol w:w="4814"/>
        <w:gridCol w:w="4814"/>
      </w:tblGrid>
      <w:tr w:rsidR="00B92B68" w14:paraId="3A164C3D" w14:textId="77777777" w:rsidTr="00B92B68">
        <w:trPr>
          <w:trHeight w:val="340"/>
        </w:trPr>
        <w:tc>
          <w:tcPr>
            <w:tcW w:w="4814" w:type="dxa"/>
            <w:vAlign w:val="center"/>
          </w:tcPr>
          <w:p w14:paraId="57B68E50" w14:textId="6288211F" w:rsidR="00B92B68" w:rsidRDefault="00B92B68" w:rsidP="00B92B68">
            <w:pPr>
              <w:jc w:val="center"/>
              <w:rPr>
                <w:rFonts w:ascii="ＭＳ 明朝" w:eastAsia="ＭＳ 明朝" w:hAnsi="ＭＳ 明朝"/>
                <w:sz w:val="20"/>
                <w:szCs w:val="20"/>
              </w:rPr>
            </w:pPr>
            <w:r w:rsidRPr="00B92B68">
              <w:rPr>
                <w:rFonts w:ascii="ＭＳ 明朝" w:eastAsia="ＭＳ 明朝" w:hAnsi="ＭＳ 明朝" w:hint="eastAsia"/>
                <w:sz w:val="20"/>
                <w:szCs w:val="20"/>
              </w:rPr>
              <w:t>評　価　項　目</w:t>
            </w:r>
          </w:p>
        </w:tc>
        <w:tc>
          <w:tcPr>
            <w:tcW w:w="4814" w:type="dxa"/>
            <w:vAlign w:val="center"/>
          </w:tcPr>
          <w:p w14:paraId="117E6C88" w14:textId="10E5AF74" w:rsidR="00B92B68" w:rsidRDefault="00B92B68" w:rsidP="00B92B68">
            <w:pPr>
              <w:jc w:val="center"/>
              <w:rPr>
                <w:rFonts w:ascii="ＭＳ 明朝" w:eastAsia="ＭＳ 明朝" w:hAnsi="ＭＳ 明朝"/>
                <w:sz w:val="20"/>
                <w:szCs w:val="20"/>
              </w:rPr>
            </w:pPr>
            <w:r w:rsidRPr="00B92B68">
              <w:rPr>
                <w:rFonts w:ascii="ＭＳ 明朝" w:eastAsia="ＭＳ 明朝" w:hAnsi="ＭＳ 明朝" w:hint="eastAsia"/>
                <w:sz w:val="20"/>
                <w:szCs w:val="20"/>
              </w:rPr>
              <w:t>検　討　項　目</w:t>
            </w:r>
          </w:p>
        </w:tc>
      </w:tr>
      <w:tr w:rsidR="00B92B68" w14:paraId="5D97F371" w14:textId="77777777" w:rsidTr="00B92B68">
        <w:trPr>
          <w:trHeight w:val="340"/>
        </w:trPr>
        <w:tc>
          <w:tcPr>
            <w:tcW w:w="9628" w:type="dxa"/>
            <w:gridSpan w:val="2"/>
            <w:vAlign w:val="center"/>
          </w:tcPr>
          <w:p w14:paraId="78A14318" w14:textId="1C0AB374"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１　長期荷重に対する安全性</w:t>
            </w:r>
          </w:p>
        </w:tc>
      </w:tr>
      <w:tr w:rsidR="00B92B68" w14:paraId="24A8D886" w14:textId="77777777" w:rsidTr="00B92B68">
        <w:trPr>
          <w:trHeight w:val="340"/>
        </w:trPr>
        <w:tc>
          <w:tcPr>
            <w:tcW w:w="4814" w:type="dxa"/>
          </w:tcPr>
          <w:p w14:paraId="45AEC32E"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建築物の各部分の固定荷重及び積載荷重その他の実況に応じた荷重及び外力（多雪区域における積雪荷重、土圧、温度変化に伴う荷重、材料の収縮等に伴う荷重等）によって建築物の構造耐力上主要な部分に損傷が生じないことを確かめていること。</w:t>
            </w:r>
          </w:p>
          <w:p w14:paraId="29631C7B" w14:textId="5C829E3D" w:rsid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損傷が生じないことは、令第８２条第一号から第三号までに定める方法又はこれに準ずる方法により確かめていること。コンクリート系構造については、耐久性上有害なひび割れが生じないことを確かめていること。</w:t>
            </w:r>
          </w:p>
        </w:tc>
        <w:tc>
          <w:tcPr>
            <w:tcW w:w="4814" w:type="dxa"/>
          </w:tcPr>
          <w:p w14:paraId="5A434A0C" w14:textId="5BE99C85"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（１）固定荷重、積載荷重および○○○を考慮して求めた長期荷重に対して、建築物の構造耐力上主要な部分に損傷が生じないことを確かめている。</w:t>
            </w:r>
            <w:r w:rsidR="00F90D46" w:rsidRPr="00F90D46">
              <w:rPr>
                <w:rFonts w:ascii="ＭＳ 明朝" w:eastAsia="ＭＳ 明朝" w:hAnsi="ＭＳ 明朝" w:hint="eastAsia"/>
                <w:color w:val="FF0000"/>
                <w:sz w:val="20"/>
                <w:szCs w:val="20"/>
              </w:rPr>
              <w:t>【概要書P〇-〇〇】</w:t>
            </w:r>
            <w:r w:rsidR="00F90D46">
              <w:rPr>
                <w:rFonts w:ascii="ＭＳ 明朝" w:eastAsia="ＭＳ 明朝" w:hAnsi="ＭＳ 明朝" w:hint="eastAsia"/>
                <w:color w:val="FF0000"/>
                <w:sz w:val="20"/>
                <w:szCs w:val="20"/>
              </w:rPr>
              <w:t>（以下、同様に記載ください。）</w:t>
            </w:r>
          </w:p>
          <w:p w14:paraId="627C8400" w14:textId="77777777" w:rsidR="00B92B68" w:rsidRPr="00F90D46" w:rsidRDefault="00B92B68" w:rsidP="00B92B68">
            <w:pPr>
              <w:rPr>
                <w:rFonts w:ascii="ＭＳ 明朝" w:eastAsia="ＭＳ 明朝" w:hAnsi="ＭＳ 明朝"/>
                <w:color w:val="FF0000"/>
                <w:sz w:val="20"/>
                <w:szCs w:val="20"/>
              </w:rPr>
            </w:pPr>
          </w:p>
          <w:p w14:paraId="5DE0E571" w14:textId="77777777" w:rsidR="00B92B68" w:rsidRPr="00F90D46" w:rsidRDefault="00B92B68" w:rsidP="00B92B68">
            <w:pPr>
              <w:rPr>
                <w:rFonts w:ascii="ＭＳ 明朝" w:eastAsia="ＭＳ 明朝" w:hAnsi="ＭＳ 明朝"/>
                <w:color w:val="FF0000"/>
                <w:sz w:val="20"/>
                <w:szCs w:val="20"/>
              </w:rPr>
            </w:pPr>
          </w:p>
          <w:p w14:paraId="17CEFA0B" w14:textId="2055FC0E"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（２）上記（１）において損傷が生じないことを令第８２条第一号から第三号までに定められた方法に基づき、許容応力度計算を行うことにより確かめている。</w:t>
            </w:r>
          </w:p>
          <w:p w14:paraId="5A4859C6" w14:textId="77777777" w:rsidR="00B92B68" w:rsidRPr="00F90D46" w:rsidRDefault="00B92B68" w:rsidP="00B92B68">
            <w:pPr>
              <w:rPr>
                <w:rFonts w:ascii="ＭＳ 明朝" w:eastAsia="ＭＳ 明朝" w:hAnsi="ＭＳ 明朝"/>
                <w:color w:val="FF0000"/>
                <w:sz w:val="20"/>
                <w:szCs w:val="20"/>
              </w:rPr>
            </w:pPr>
          </w:p>
        </w:tc>
      </w:tr>
      <w:tr w:rsidR="00B92B68" w14:paraId="21D10371" w14:textId="77777777" w:rsidTr="00B92B68">
        <w:trPr>
          <w:trHeight w:val="340"/>
        </w:trPr>
        <w:tc>
          <w:tcPr>
            <w:tcW w:w="9628" w:type="dxa"/>
            <w:gridSpan w:val="2"/>
            <w:vAlign w:val="center"/>
          </w:tcPr>
          <w:p w14:paraId="6DA659D4" w14:textId="0F944F86"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２　積雪荷重に対する安全性</w:t>
            </w:r>
          </w:p>
        </w:tc>
      </w:tr>
      <w:tr w:rsidR="00B92B68" w14:paraId="1B8DAAF2" w14:textId="77777777" w:rsidTr="00B92B68">
        <w:trPr>
          <w:trHeight w:val="340"/>
        </w:trPr>
        <w:tc>
          <w:tcPr>
            <w:tcW w:w="4814" w:type="dxa"/>
          </w:tcPr>
          <w:p w14:paraId="1511E219"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（１）建築物に作用する積雪荷重について、平成12年建設省告示第1461号（以下「告示」という。）第二号に定められた方法によって構造計算を行っていること。</w:t>
            </w:r>
          </w:p>
          <w:p w14:paraId="6A1B96BF"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（２）所定の荷重下で損傷を生じないことは、令第８２条第一号から第三号までに定められた方法又はこれに準ずる方法により確かめていること。</w:t>
            </w:r>
          </w:p>
          <w:p w14:paraId="3F730A08" w14:textId="77777777" w:rsidR="00B92B68" w:rsidRPr="00B92B68" w:rsidRDefault="00B92B68" w:rsidP="00B92B68">
            <w:pPr>
              <w:rPr>
                <w:rFonts w:ascii="ＭＳ 明朝" w:eastAsia="ＭＳ 明朝" w:hAnsi="ＭＳ 明朝"/>
                <w:sz w:val="20"/>
                <w:szCs w:val="20"/>
              </w:rPr>
            </w:pPr>
          </w:p>
          <w:p w14:paraId="3CEE4DF8"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３）所定の荷重下で倒壊・崩壊を生じないことは、各部に生じる力によって部材の一部が塑性化する状態以内にとどまり、部分的にもメカニズム状態に到らないことを確認することにより確かめていること。</w:t>
            </w:r>
          </w:p>
          <w:p w14:paraId="6A7DCF67" w14:textId="1D3202A1" w:rsid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４）（１）から（３）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814" w:type="dxa"/>
          </w:tcPr>
          <w:p w14:paraId="7773A37F" w14:textId="4C82E18F"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（１）告示第二号に定められた方法に基づき、令第８６条に規定されている方法によって、垂直積雪量</w:t>
            </w:r>
            <w:proofErr w:type="spellStart"/>
            <w:r w:rsidRPr="00F90D46">
              <w:rPr>
                <w:rFonts w:ascii="ＭＳ 明朝" w:eastAsia="ＭＳ 明朝" w:hAnsi="ＭＳ 明朝" w:hint="eastAsia"/>
                <w:color w:val="FF0000"/>
                <w:sz w:val="20"/>
                <w:szCs w:val="20"/>
              </w:rPr>
              <w:t>xxm</w:t>
            </w:r>
            <w:proofErr w:type="spellEnd"/>
            <w:r w:rsidRPr="00F90D46">
              <w:rPr>
                <w:rFonts w:ascii="ＭＳ 明朝" w:eastAsia="ＭＳ 明朝" w:hAnsi="ＭＳ 明朝" w:hint="eastAsia"/>
                <w:color w:val="FF0000"/>
                <w:sz w:val="20"/>
                <w:szCs w:val="20"/>
              </w:rPr>
              <w:t>、単位荷重</w:t>
            </w:r>
            <w:proofErr w:type="spellStart"/>
            <w:r w:rsidRPr="00F90D46">
              <w:rPr>
                <w:rFonts w:ascii="ＭＳ 明朝" w:eastAsia="ＭＳ 明朝" w:hAnsi="ＭＳ 明朝" w:hint="eastAsia"/>
                <w:color w:val="FF0000"/>
                <w:sz w:val="20"/>
                <w:szCs w:val="20"/>
              </w:rPr>
              <w:t>xxN</w:t>
            </w:r>
            <w:proofErr w:type="spellEnd"/>
            <w:r w:rsidRPr="00F90D46">
              <w:rPr>
                <w:rFonts w:ascii="ＭＳ 明朝" w:eastAsia="ＭＳ 明朝" w:hAnsi="ＭＳ 明朝" w:hint="eastAsia"/>
                <w:color w:val="FF0000"/>
                <w:sz w:val="20"/>
                <w:szCs w:val="20"/>
              </w:rPr>
              <w:t>/cm/</w:t>
            </w:r>
            <w:r w:rsidR="00F90D46" w:rsidRPr="00F90D46">
              <w:rPr>
                <w:rFonts w:ascii="ＭＳ 明朝" w:eastAsia="ＭＳ 明朝" w:hAnsi="ＭＳ 明朝" w:hint="eastAsia"/>
                <w:color w:val="FF0000"/>
                <w:sz w:val="20"/>
                <w:szCs w:val="20"/>
              </w:rPr>
              <w:t>m</w:t>
            </w:r>
            <w:r w:rsidR="00F90D46" w:rsidRPr="00F90D46">
              <w:rPr>
                <w:rFonts w:ascii="ＭＳ 明朝" w:eastAsia="ＭＳ 明朝" w:hAnsi="ＭＳ 明朝" w:hint="eastAsia"/>
                <w:color w:val="FF0000"/>
                <w:sz w:val="20"/>
                <w:szCs w:val="20"/>
                <w:vertAlign w:val="superscript"/>
              </w:rPr>
              <w:t>2</w:t>
            </w:r>
            <w:r w:rsidR="00D64455">
              <w:rPr>
                <w:rFonts w:ascii="ＭＳ 明朝" w:eastAsia="ＭＳ 明朝" w:hAnsi="ＭＳ 明朝" w:hint="eastAsia"/>
                <w:color w:val="FF0000"/>
                <w:sz w:val="20"/>
                <w:szCs w:val="20"/>
              </w:rPr>
              <w:t>より積雪荷重</w:t>
            </w:r>
            <w:proofErr w:type="spellStart"/>
            <w:r w:rsidR="00D64455" w:rsidRPr="00F90D46">
              <w:rPr>
                <w:rFonts w:ascii="ＭＳ 明朝" w:eastAsia="ＭＳ 明朝" w:hAnsi="ＭＳ 明朝" w:hint="eastAsia"/>
                <w:color w:val="FF0000"/>
                <w:sz w:val="20"/>
                <w:szCs w:val="20"/>
              </w:rPr>
              <w:t>xxxN</w:t>
            </w:r>
            <w:proofErr w:type="spellEnd"/>
            <w:r w:rsidR="00D64455" w:rsidRPr="00F90D46">
              <w:rPr>
                <w:rFonts w:ascii="ＭＳ 明朝" w:eastAsia="ＭＳ 明朝" w:hAnsi="ＭＳ 明朝" w:hint="eastAsia"/>
                <w:color w:val="FF0000"/>
                <w:sz w:val="20"/>
                <w:szCs w:val="20"/>
              </w:rPr>
              <w:t>/m</w:t>
            </w:r>
            <w:r w:rsidR="00D64455" w:rsidRPr="00F90D46">
              <w:rPr>
                <w:rFonts w:ascii="ＭＳ 明朝" w:eastAsia="ＭＳ 明朝" w:hAnsi="ＭＳ 明朝" w:hint="eastAsia"/>
                <w:color w:val="FF0000"/>
                <w:sz w:val="20"/>
                <w:szCs w:val="20"/>
                <w:vertAlign w:val="superscript"/>
              </w:rPr>
              <w:t>2</w:t>
            </w:r>
            <w:r w:rsidR="00D64455">
              <w:rPr>
                <w:rFonts w:ascii="ＭＳ 明朝" w:eastAsia="ＭＳ 明朝" w:hAnsi="ＭＳ 明朝" w:hint="eastAsia"/>
                <w:color w:val="FF0000"/>
                <w:sz w:val="20"/>
                <w:szCs w:val="20"/>
              </w:rPr>
              <w:t>を</w:t>
            </w:r>
            <w:r w:rsidRPr="00F90D46">
              <w:rPr>
                <w:rFonts w:ascii="ＭＳ 明朝" w:eastAsia="ＭＳ 明朝" w:hAnsi="ＭＳ 明朝" w:hint="eastAsia"/>
                <w:color w:val="FF0000"/>
                <w:sz w:val="20"/>
                <w:szCs w:val="20"/>
              </w:rPr>
              <w:t>求め構造計算を行っている。</w:t>
            </w:r>
          </w:p>
          <w:p w14:paraId="2A5427D0" w14:textId="77777777"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（２）上記（１）で求めた積雪荷重を固定荷重、積載荷重に加え、許容応力度計算を行い、各部に生じる力が短期許容応力度以内であることを確認することにより、損傷が生じないことを確かめている。</w:t>
            </w:r>
          </w:p>
          <w:p w14:paraId="798826F5" w14:textId="7CB45951"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（３）上記（１）で求めた積雪荷重の１.４倍の積雪荷重</w:t>
            </w:r>
            <w:proofErr w:type="spellStart"/>
            <w:r w:rsidRPr="00F90D46">
              <w:rPr>
                <w:rFonts w:ascii="ＭＳ 明朝" w:eastAsia="ＭＳ 明朝" w:hAnsi="ＭＳ 明朝" w:hint="eastAsia"/>
                <w:color w:val="FF0000"/>
                <w:sz w:val="20"/>
                <w:szCs w:val="20"/>
              </w:rPr>
              <w:t>xxxN</w:t>
            </w:r>
            <w:proofErr w:type="spellEnd"/>
            <w:r w:rsidRPr="00F90D46">
              <w:rPr>
                <w:rFonts w:ascii="ＭＳ 明朝" w:eastAsia="ＭＳ 明朝" w:hAnsi="ＭＳ 明朝" w:hint="eastAsia"/>
                <w:color w:val="FF0000"/>
                <w:sz w:val="20"/>
                <w:szCs w:val="20"/>
              </w:rPr>
              <w:t>/m</w:t>
            </w:r>
            <w:r w:rsidRPr="00F90D46">
              <w:rPr>
                <w:rFonts w:ascii="ＭＳ 明朝" w:eastAsia="ＭＳ 明朝" w:hAnsi="ＭＳ 明朝" w:hint="eastAsia"/>
                <w:color w:val="FF0000"/>
                <w:sz w:val="20"/>
                <w:szCs w:val="20"/>
                <w:vertAlign w:val="superscript"/>
              </w:rPr>
              <w:t>2</w:t>
            </w:r>
            <w:r w:rsidRPr="00F90D46">
              <w:rPr>
                <w:rFonts w:ascii="ＭＳ 明朝" w:eastAsia="ＭＳ 明朝" w:hAnsi="ＭＳ 明朝" w:hint="eastAsia"/>
                <w:color w:val="FF0000"/>
                <w:sz w:val="20"/>
                <w:szCs w:val="20"/>
              </w:rPr>
              <w:t>を固定荷重、積雪荷重に加え、許容応力度計算以内であることを確認することにより、倒壊・崩壊等が生じないことを確かめている。</w:t>
            </w:r>
          </w:p>
          <w:p w14:paraId="2716B4CB" w14:textId="77777777" w:rsidR="00F90D46" w:rsidRDefault="00F90D46" w:rsidP="00B92B68">
            <w:pPr>
              <w:rPr>
                <w:rFonts w:ascii="ＭＳ 明朝" w:eastAsia="ＭＳ 明朝" w:hAnsi="ＭＳ 明朝"/>
                <w:color w:val="FF0000"/>
                <w:sz w:val="20"/>
                <w:szCs w:val="20"/>
              </w:rPr>
            </w:pPr>
          </w:p>
          <w:p w14:paraId="774B8162" w14:textId="3CDA8B17" w:rsidR="00B92B68" w:rsidRPr="00F90D46" w:rsidRDefault="00B92B68"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（４）本建築物においては該当しない。</w:t>
            </w:r>
          </w:p>
          <w:p w14:paraId="778A9BF3" w14:textId="77777777" w:rsidR="00B92B68" w:rsidRPr="00F90D46" w:rsidRDefault="00B92B68" w:rsidP="00B92B68">
            <w:pPr>
              <w:rPr>
                <w:rFonts w:ascii="ＭＳ 明朝" w:eastAsia="ＭＳ 明朝" w:hAnsi="ＭＳ 明朝"/>
                <w:color w:val="FF0000"/>
                <w:sz w:val="20"/>
                <w:szCs w:val="20"/>
              </w:rPr>
            </w:pPr>
          </w:p>
        </w:tc>
      </w:tr>
      <w:tr w:rsidR="00B92B68" w14:paraId="2BAC958F" w14:textId="77777777" w:rsidTr="00B92B68">
        <w:trPr>
          <w:trHeight w:val="340"/>
        </w:trPr>
        <w:tc>
          <w:tcPr>
            <w:tcW w:w="9628" w:type="dxa"/>
            <w:gridSpan w:val="2"/>
            <w:vAlign w:val="center"/>
          </w:tcPr>
          <w:p w14:paraId="52769E87" w14:textId="5208BCEE"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３　風圧力に対する安全性</w:t>
            </w:r>
          </w:p>
        </w:tc>
      </w:tr>
      <w:tr w:rsidR="00B92B68" w14:paraId="66F1BA32" w14:textId="77777777" w:rsidTr="00B92B68">
        <w:trPr>
          <w:trHeight w:val="340"/>
        </w:trPr>
        <w:tc>
          <w:tcPr>
            <w:tcW w:w="4814" w:type="dxa"/>
          </w:tcPr>
          <w:p w14:paraId="2A0E68EE"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（１）建築物に作用する風圧力について、告示第三号に定められた方法によって構造計算を行っていること。</w:t>
            </w:r>
          </w:p>
          <w:p w14:paraId="05DC324E"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所定の荷重下で損傷を生じないことは、告示第三号イに定められた方法によって建築物の構造耐力上主要な部分が許容変形（仕上げ材を含めて軽微な修復で元の状態に復帰する程度の変形）以内であることを確かめていること。</w:t>
            </w:r>
          </w:p>
          <w:p w14:paraId="6B828485" w14:textId="77777777" w:rsidR="00B92B68" w:rsidRPr="00B92B68" w:rsidRDefault="00B92B68" w:rsidP="00B92B68">
            <w:pPr>
              <w:rPr>
                <w:rFonts w:ascii="ＭＳ 明朝" w:eastAsia="ＭＳ 明朝" w:hAnsi="ＭＳ 明朝"/>
                <w:sz w:val="20"/>
                <w:szCs w:val="20"/>
              </w:rPr>
            </w:pPr>
          </w:p>
          <w:p w14:paraId="0922C646" w14:textId="77777777" w:rsidR="00B92B68" w:rsidRPr="00B92B68" w:rsidRDefault="00B92B68" w:rsidP="00F90D4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（３）所定の荷重下で倒壊・崩壊を生じないことは、告示第三号ロに定められた方法によって建築物の</w:t>
            </w:r>
            <w:r w:rsidRPr="00B92B68">
              <w:rPr>
                <w:rFonts w:ascii="ＭＳ 明朝" w:eastAsia="ＭＳ 明朝" w:hAnsi="ＭＳ 明朝" w:hint="eastAsia"/>
                <w:sz w:val="20"/>
                <w:szCs w:val="20"/>
              </w:rPr>
              <w:lastRenderedPageBreak/>
              <w:t>構造耐力上主要な部分が弾性的な挙動を示す範囲（風圧力の継続時間内に進行性の変形を生じない範囲）以内にあることを確かめていること。</w:t>
            </w:r>
          </w:p>
          <w:p w14:paraId="16F253BC" w14:textId="78036742" w:rsidR="00B92B68" w:rsidRDefault="00B92B68" w:rsidP="00D04D6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（４）高さが１００ｍ以上かつ高層部のアスペクト比（高さ／短辺見付け幅）が３以上の建築物にあっては、上記（２）及び（３）において、直交方向の振動及びねじれ振動を適切に考慮していること。</w:t>
            </w:r>
          </w:p>
        </w:tc>
        <w:tc>
          <w:tcPr>
            <w:tcW w:w="4814" w:type="dxa"/>
          </w:tcPr>
          <w:p w14:paraId="0CA57EA7" w14:textId="23DF5E28"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lastRenderedPageBreak/>
              <w:t>（１）告示第三号に定められた方法に基づき、地表面粗度区分○、基準風速Vo=○m/sとして風圧度を求め構造計算を行ってい</w:t>
            </w:r>
            <w:r w:rsidR="00F90D46">
              <w:rPr>
                <w:rFonts w:ascii="ＭＳ 明朝" w:eastAsia="ＭＳ 明朝" w:hAnsi="ＭＳ 明朝" w:hint="eastAsia"/>
                <w:color w:val="FF0000"/>
                <w:sz w:val="20"/>
                <w:szCs w:val="20"/>
              </w:rPr>
              <w:t>る</w:t>
            </w:r>
            <w:r w:rsidRPr="00F90D46">
              <w:rPr>
                <w:rFonts w:ascii="ＭＳ 明朝" w:eastAsia="ＭＳ 明朝" w:hAnsi="ＭＳ 明朝" w:hint="eastAsia"/>
                <w:color w:val="FF0000"/>
                <w:sz w:val="20"/>
                <w:szCs w:val="20"/>
              </w:rPr>
              <w:t>。</w:t>
            </w:r>
          </w:p>
          <w:p w14:paraId="43F87B59" w14:textId="77777777"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上記（１）で求められた風圧力が一次設計用地震力（建築物の各部に生じる応力が短期許容応力度以内となる地震力）以下（最大でxx％）であることより、損傷を生じないことを確かめている。また、免震層は・・・・であることを確かめている。</w:t>
            </w:r>
          </w:p>
          <w:p w14:paraId="2EA0E564" w14:textId="77777777" w:rsidR="00B92B68" w:rsidRPr="00F90D46" w:rsidRDefault="00B92B68" w:rsidP="00F90D4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（３）上記（１）における基準風速Voを１.２５倍にして求めた風圧力が一次設計用地震力以下（最大</w:t>
            </w:r>
            <w:r w:rsidRPr="00F90D46">
              <w:rPr>
                <w:rFonts w:ascii="ＭＳ 明朝" w:eastAsia="ＭＳ 明朝" w:hAnsi="ＭＳ 明朝" w:hint="eastAsia"/>
                <w:color w:val="FF0000"/>
                <w:sz w:val="20"/>
                <w:szCs w:val="20"/>
              </w:rPr>
              <w:lastRenderedPageBreak/>
              <w:t>でxx％）であることにより、倒壊・崩壊等を生じないことを確かめている。また、免震層は・・・・であることを確かめている。</w:t>
            </w:r>
          </w:p>
          <w:p w14:paraId="6D8D01EB" w14:textId="799F04BB" w:rsidR="00B92B68" w:rsidRPr="00F90D46" w:rsidRDefault="00B92B68"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（４）本建築物においては該当しない。</w:t>
            </w:r>
          </w:p>
          <w:p w14:paraId="69832365" w14:textId="77777777" w:rsidR="00B92B68" w:rsidRPr="00F90D46" w:rsidRDefault="00B92B68" w:rsidP="00B92B68">
            <w:pPr>
              <w:rPr>
                <w:rFonts w:ascii="ＭＳ 明朝" w:eastAsia="ＭＳ 明朝" w:hAnsi="ＭＳ 明朝"/>
                <w:color w:val="FF0000"/>
                <w:sz w:val="20"/>
                <w:szCs w:val="20"/>
              </w:rPr>
            </w:pPr>
          </w:p>
        </w:tc>
      </w:tr>
      <w:tr w:rsidR="00B92B68" w14:paraId="24FCB13B" w14:textId="77777777" w:rsidTr="00B92B68">
        <w:trPr>
          <w:trHeight w:val="340"/>
        </w:trPr>
        <w:tc>
          <w:tcPr>
            <w:tcW w:w="9628" w:type="dxa"/>
            <w:gridSpan w:val="2"/>
            <w:vAlign w:val="center"/>
          </w:tcPr>
          <w:p w14:paraId="1AEA2E3E" w14:textId="4F928D9B"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lastRenderedPageBreak/>
              <w:t>４　地震力に対する安全性</w:t>
            </w:r>
          </w:p>
        </w:tc>
      </w:tr>
      <w:tr w:rsidR="00B92B68" w14:paraId="177A79B5" w14:textId="77777777" w:rsidTr="00B92B68">
        <w:trPr>
          <w:trHeight w:val="340"/>
        </w:trPr>
        <w:tc>
          <w:tcPr>
            <w:tcW w:w="4814" w:type="dxa"/>
          </w:tcPr>
          <w:p w14:paraId="0B459A18" w14:textId="77777777" w:rsidR="00B92B68" w:rsidRPr="00B92B68" w:rsidRDefault="00B92B68" w:rsidP="00D04D66">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建築物に作用する地震力について告示第四号に定められた方法によって構造計算を行っていることを次の各項によって評価する。ただし、地震の作用による建築物への影響が暴風、積雪その他の地震以外の荷重及び外力の作用による影響に比べ小さいことが確かめられた場合にあっては、この限りでない。</w:t>
            </w:r>
          </w:p>
          <w:p w14:paraId="083546D1"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４．１　水平方向入力地震動の設定</w:t>
            </w:r>
          </w:p>
          <w:p w14:paraId="7EEA66F6" w14:textId="77777777" w:rsidR="00B92B68" w:rsidRPr="00B92B68" w:rsidRDefault="00B92B68" w:rsidP="00D04D6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告示第四号イに定められた解放工学的基盤における加速度応答スペクトルをもち、建設地表層地盤による増幅を適切に考慮して作成した地震波（以下「告示波」という。）を設計用入力地震動とする。この場合、告示第四号イに定められた継続時間等の事項を満たし、位相分布を適切に考慮して作成した３波以上を用いること。</w:t>
            </w:r>
          </w:p>
          <w:p w14:paraId="2E4C89E5" w14:textId="77777777" w:rsidR="00B92B68" w:rsidRPr="00B92B68" w:rsidRDefault="00B92B68" w:rsidP="00D04D6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告示第四号イただし書により、建設地周辺における活断層分布、断層破壊モデル、過去の地震活動、地盤構造等に基づいて、建設地における模擬地震波（以下「サイト波」という。）を適切に作成した場合は、前項の告示波のうち極めて稀に発生する地震動に代えて設計用入力地震動として用いることができる。この場合、位相分布等を適切に考慮して作成した３波以上（告示波を併用する場合は、告示波との合計で３波以上）を用いること。</w:t>
            </w:r>
          </w:p>
          <w:p w14:paraId="4952F2F4" w14:textId="77777777" w:rsidR="00B92B68" w:rsidRPr="00B92B68" w:rsidRDefault="00B92B68" w:rsidP="00D04D6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３）上記（１）及び（２）の何れの場合においても、作成された地震波が適切なものであることを確かめるため、次の地震波も設計用入力地震動として併用する。すなわち、過去における代表的な観測地震波のうち、建設地及び建築物の特性を考慮して適切に選択した３波以上について、その最大速度振幅を250mm/s、500mm/sとして作成した地震波を、それぞれ稀に発生する地震動、極めて稀に発生する地震動とする。なお、上記の最大速度振幅の値は令第８８条第１項に定められたＺを乗じた値とすることができる。</w:t>
            </w:r>
          </w:p>
          <w:p w14:paraId="0E3F5B0A" w14:textId="77777777" w:rsidR="00B92B68" w:rsidRPr="00B92B68" w:rsidRDefault="00B92B68" w:rsidP="00D04D66">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４）長周期かつ長時間継続する地震動（以下「長周期地震動」という。）の影響を考慮するため、「超高層建築物等における南海トラフ沿いの巨大地震による長周期地震動対策について」（技術的助言）（平成２８年６月２４日付け、国住指第１１１１号）（以下「長周期通知」という。）２．（１）に該</w:t>
            </w:r>
            <w:r w:rsidRPr="00B92B68">
              <w:rPr>
                <w:rFonts w:ascii="ＭＳ 明朝" w:eastAsia="ＭＳ 明朝" w:hAnsi="ＭＳ 明朝" w:hint="eastAsia"/>
                <w:sz w:val="20"/>
                <w:szCs w:val="20"/>
              </w:rPr>
              <w:lastRenderedPageBreak/>
              <w:t>当する建築物で、新築に係る法第２０条第１項第一号（第二号ロ、第三号ロ及び第四号ロを含む。）の認定を受けるための性能評価を平成２９年４月１日以降に初めて申請するもの（当該申請内容の変更に係るものを含む。）については、極めて稀に発生する地震動として長周期地震動（長周期通知２．（１）①に規定する設計用長周期地震動をいう。）１波以上を用いること。</w:t>
            </w:r>
          </w:p>
          <w:p w14:paraId="2F944914" w14:textId="77777777" w:rsidR="00B92B68" w:rsidRPr="00B92B68" w:rsidRDefault="00B92B68" w:rsidP="00B92B68">
            <w:pPr>
              <w:rPr>
                <w:rFonts w:ascii="ＭＳ 明朝" w:eastAsia="ＭＳ 明朝" w:hAnsi="ＭＳ 明朝"/>
                <w:sz w:val="20"/>
                <w:szCs w:val="20"/>
              </w:rPr>
            </w:pPr>
          </w:p>
          <w:p w14:paraId="66C451D0" w14:textId="77777777" w:rsidR="00B92B68" w:rsidRPr="00E946EC" w:rsidRDefault="00B92B68" w:rsidP="00B92B68">
            <w:pPr>
              <w:rPr>
                <w:rFonts w:ascii="ＭＳ 明朝" w:eastAsia="ＭＳ 明朝" w:hAnsi="ＭＳ 明朝"/>
                <w:spacing w:val="-6"/>
                <w:sz w:val="20"/>
                <w:szCs w:val="20"/>
              </w:rPr>
            </w:pPr>
            <w:r w:rsidRPr="00E946EC">
              <w:rPr>
                <w:rFonts w:ascii="ＭＳ 明朝" w:eastAsia="ＭＳ 明朝" w:hAnsi="ＭＳ 明朝" w:hint="eastAsia"/>
                <w:spacing w:val="-6"/>
                <w:sz w:val="20"/>
                <w:szCs w:val="20"/>
              </w:rPr>
              <w:t>４．２　応答解析に用いる建築物の振動系モデルの設定</w:t>
            </w:r>
          </w:p>
          <w:p w14:paraId="148398B1"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建築物の振動系モデルは、建築物の構造方法、振動性状によって建築物の各部分に生じる力及び変形を適切に把握できるように設定されていること。この場合において、特定の部材への応答値を直接評価することが適当な構造方法、振動性状を有する建築物の場合には、その目的に適した振動系モデルが設定されていること。</w:t>
            </w:r>
          </w:p>
          <w:p w14:paraId="17858902"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（２）建築物と地盤の動的相互作用が建築物の振動性状に与える影響が大きいと推定される基礎構造を有している場合には、その影響を適切に考慮できる振動系モデルが設定されていること。</w:t>
            </w:r>
          </w:p>
          <w:p w14:paraId="78E5C8DF"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（３）振動系モデルの復元力特性及び減衰特性は、建築物の構造方法及び振動性状を適切に反映したものであること。</w:t>
            </w:r>
          </w:p>
          <w:p w14:paraId="2258073A"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４）層としての復元力特性を設定する場合には、地震力の各階についての分布を適切に仮定し、各部材の弾塑性復元力特性を適切に考慮した上で行った静的弾塑性解析の結果に基づく方法又はそれに準ずる方法によって行われていること。</w:t>
            </w:r>
          </w:p>
          <w:p w14:paraId="261A0B6C" w14:textId="77777777" w:rsidR="00B92B68" w:rsidRPr="00B92B68" w:rsidRDefault="00B92B68" w:rsidP="00B92B68">
            <w:pPr>
              <w:rPr>
                <w:rFonts w:ascii="ＭＳ 明朝" w:eastAsia="ＭＳ 明朝" w:hAnsi="ＭＳ 明朝"/>
                <w:sz w:val="20"/>
                <w:szCs w:val="20"/>
              </w:rPr>
            </w:pPr>
          </w:p>
          <w:p w14:paraId="5034EF6C"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４．３　水平方向地震力に対する応答計算</w:t>
            </w:r>
          </w:p>
          <w:p w14:paraId="19D1DD20"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（１）建築物の各応答値は、入力地震動を受ける振動系モデルについての運動方程式を適切な方法によって解くことにより求めていること。</w:t>
            </w:r>
          </w:p>
          <w:p w14:paraId="231CD4C4" w14:textId="77777777" w:rsidR="00B92B68" w:rsidRPr="00B92B68" w:rsidRDefault="00B92B68" w:rsidP="00B92B68">
            <w:pPr>
              <w:rPr>
                <w:rFonts w:ascii="ＭＳ 明朝" w:eastAsia="ＭＳ 明朝" w:hAnsi="ＭＳ 明朝"/>
                <w:sz w:val="20"/>
                <w:szCs w:val="20"/>
              </w:rPr>
            </w:pPr>
          </w:p>
          <w:p w14:paraId="241B2943"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建築物の平面直交主軸２方向のそれぞれに地震動が加わった場合の応答を別途に求めていること。また、２方向同時に地震動が加わった場合の応答又は主軸に対して４５度方向に地震動が加わった場合の応答の影響を適切な方法によって評価していること。</w:t>
            </w:r>
          </w:p>
          <w:p w14:paraId="410AC2CF"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（３）上下方向の地震動の影響を水平方向地震動との同時性の関係を考慮して、また建築物の規模及び形態を考慮して適切に評価していること。</w:t>
            </w:r>
          </w:p>
          <w:p w14:paraId="54E06660"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（４）平面的に長大な寸法をもつ建築物等、入力地震動の位相差の影響を受けるおそれのある規模及び形態をもつ建築物に対しては、その影響を適切な方法によって考慮していること。</w:t>
            </w:r>
          </w:p>
          <w:p w14:paraId="3FC44F49" w14:textId="3DB3236A" w:rsid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（５）鉛直方向の荷重に対する水平方向変形の影響を</w:t>
            </w:r>
            <w:r w:rsidRPr="00B92B68">
              <w:rPr>
                <w:rFonts w:ascii="ＭＳ 明朝" w:eastAsia="ＭＳ 明朝" w:hAnsi="ＭＳ 明朝" w:hint="eastAsia"/>
                <w:sz w:val="20"/>
                <w:szCs w:val="20"/>
              </w:rPr>
              <w:lastRenderedPageBreak/>
              <w:t>適切に考慮していること。</w:t>
            </w:r>
          </w:p>
          <w:p w14:paraId="1C626F61" w14:textId="77777777" w:rsidR="00E96DD5" w:rsidRPr="00B92B68" w:rsidRDefault="00E96DD5" w:rsidP="00E946EC">
            <w:pPr>
              <w:ind w:left="382" w:hangingChars="200" w:hanging="382"/>
              <w:rPr>
                <w:rFonts w:ascii="ＭＳ 明朝" w:eastAsia="ＭＳ 明朝" w:hAnsi="ＭＳ 明朝"/>
                <w:sz w:val="20"/>
                <w:szCs w:val="20"/>
              </w:rPr>
            </w:pPr>
          </w:p>
          <w:p w14:paraId="69227843"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６）長周期地震動の影響を考慮するため、長周期通知２．（１）に該当する建築物で、新築に係る法第２０条第１項第一号（第二号ロ、第三号ロ及び第四号ロを含む。）の認定を受けるための性能評価を平成２９年４月１日以降に初めて申請するもの（当該申請内容の変更に係るものを含む。）については、免震材料、制振部材その他の長周期地震動による影響を受ける材料又は部材を用いる場合にあっては長時間の繰り返しの累積変形による影響を適切に考慮していること。</w:t>
            </w:r>
          </w:p>
          <w:p w14:paraId="6A6C8CE3" w14:textId="77777777" w:rsidR="00B92B68" w:rsidRPr="00B92B68" w:rsidRDefault="00B92B68" w:rsidP="00B92B68">
            <w:pPr>
              <w:rPr>
                <w:rFonts w:ascii="ＭＳ 明朝" w:eastAsia="ＭＳ 明朝" w:hAnsi="ＭＳ 明朝"/>
                <w:sz w:val="20"/>
                <w:szCs w:val="20"/>
              </w:rPr>
            </w:pPr>
          </w:p>
          <w:p w14:paraId="6165C58B"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４．４　評価判定クライテリア</w:t>
            </w:r>
          </w:p>
          <w:p w14:paraId="1858409D"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（１）損傷限界</w:t>
            </w:r>
          </w:p>
          <w:p w14:paraId="0CB375B8" w14:textId="77777777" w:rsidR="00B92B68" w:rsidRPr="00B92B68" w:rsidRDefault="00B92B68" w:rsidP="00E946EC">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稀に発生する地震動（４．１（１）及び（３）において設定したものをいう。以下同じ。）によって、建築物の部分に損傷が生じないことが次のイ及びロの方法によって確かめられていること。（ただし、免震層のうち、法第３７条に基づく認定を受けた免震材料にあっては認定の適用範囲内であることを確認したものを除き、９ハの基準に適合する免震材料にあっては、平成１２年建設省告示第１４４６号第３第１項第一号に掲げる基準の適用範囲内であることを確認したものを除く。））</w:t>
            </w:r>
          </w:p>
          <w:p w14:paraId="5BB7CD8A" w14:textId="10E5703A" w:rsidR="00B92B68" w:rsidRPr="00E96DD5" w:rsidRDefault="00B92B68" w:rsidP="00E96DD5">
            <w:pPr>
              <w:pStyle w:val="a8"/>
              <w:numPr>
                <w:ilvl w:val="0"/>
                <w:numId w:val="2"/>
              </w:numPr>
              <w:ind w:leftChars="0"/>
              <w:rPr>
                <w:rFonts w:ascii="ＭＳ 明朝" w:eastAsia="ＭＳ 明朝" w:hAnsi="ＭＳ 明朝"/>
                <w:sz w:val="20"/>
                <w:szCs w:val="20"/>
              </w:rPr>
            </w:pPr>
            <w:r w:rsidRPr="00E96DD5">
              <w:rPr>
                <w:rFonts w:ascii="ＭＳ 明朝" w:eastAsia="ＭＳ 明朝" w:hAnsi="ＭＳ 明朝" w:hint="eastAsia"/>
                <w:sz w:val="20"/>
                <w:szCs w:val="20"/>
              </w:rPr>
              <w:t>各階の応答層間変形角が２００分の１を超えない範囲にあることを確かめること。ただし、構造耐力上主要な部分の変形によって建築物の部分に著しい損傷が生じるおそれのないことを確かめた場合にあっては、この限りでない。</w:t>
            </w:r>
          </w:p>
          <w:p w14:paraId="1AD5A346" w14:textId="77777777" w:rsidR="00E96DD5" w:rsidRPr="00E96DD5" w:rsidRDefault="00E96DD5" w:rsidP="00E96DD5">
            <w:pPr>
              <w:rPr>
                <w:rFonts w:ascii="ＭＳ 明朝" w:eastAsia="ＭＳ 明朝" w:hAnsi="ＭＳ 明朝"/>
                <w:sz w:val="20"/>
                <w:szCs w:val="20"/>
              </w:rPr>
            </w:pPr>
          </w:p>
          <w:p w14:paraId="3554FBBA"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ロ．建築物の構造耐力上主要な部分に生じる応力が短期許容応力度以内であるか、又は地震後に有害なひび割れ又はひずみが残留しないことを確かめること。ただし、制振部材（告示第三号イに規定するもの。以下同じ。）にあっては、この限りでない。</w:t>
            </w:r>
          </w:p>
          <w:p w14:paraId="1849EB2F"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（２）倒壊、崩壊限界</w:t>
            </w:r>
          </w:p>
          <w:p w14:paraId="66D03107" w14:textId="77777777" w:rsidR="00B92B68" w:rsidRPr="00B92B68" w:rsidRDefault="00B92B68" w:rsidP="00E946EC">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極めて稀に発生する地震動（４．１において設定したものをいう。以下同じ。）によって、建築物が倒壊、崩壊等しないことが次のイからニまでの方法によって確かめられていること。（ただし、免震層のうち、法第３７条に基づく認定を受けた免震材料にあっては認定の適用範囲内であることを確認したものを除き、９ハの基準に適合する免震材料にあっては、平成１２年建設省告示第１４４６号第３第１項第一号に掲げる基準の適用範囲内であることを確認したものを除く。）</w:t>
            </w:r>
          </w:p>
          <w:p w14:paraId="5BF5DA45"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イ．各階の応答層間変形角が１００分の１を超えない範囲にあること。</w:t>
            </w:r>
          </w:p>
          <w:p w14:paraId="01C36528" w14:textId="77777777" w:rsidR="00B92B68" w:rsidRPr="00B92B68" w:rsidRDefault="00B92B68" w:rsidP="00B92B68">
            <w:pPr>
              <w:rPr>
                <w:rFonts w:ascii="ＭＳ 明朝" w:eastAsia="ＭＳ 明朝" w:hAnsi="ＭＳ 明朝"/>
                <w:sz w:val="20"/>
                <w:szCs w:val="20"/>
              </w:rPr>
            </w:pPr>
          </w:p>
          <w:p w14:paraId="400C6C13" w14:textId="77777777" w:rsidR="00B92B68" w:rsidRPr="00B92B68" w:rsidRDefault="00B92B68" w:rsidP="00B92B68">
            <w:pPr>
              <w:rPr>
                <w:rFonts w:ascii="ＭＳ 明朝" w:eastAsia="ＭＳ 明朝" w:hAnsi="ＭＳ 明朝"/>
                <w:sz w:val="20"/>
                <w:szCs w:val="20"/>
              </w:rPr>
            </w:pPr>
          </w:p>
          <w:p w14:paraId="379AE5C1" w14:textId="6095E089" w:rsidR="00B92B68" w:rsidRDefault="00B92B68" w:rsidP="00B92B68">
            <w:pPr>
              <w:rPr>
                <w:rFonts w:ascii="ＭＳ 明朝" w:eastAsia="ＭＳ 明朝" w:hAnsi="ＭＳ 明朝"/>
                <w:sz w:val="20"/>
                <w:szCs w:val="20"/>
              </w:rPr>
            </w:pPr>
          </w:p>
          <w:p w14:paraId="70D3C773" w14:textId="77777777" w:rsidR="009A5568" w:rsidRPr="00B92B68" w:rsidRDefault="009A5568" w:rsidP="00B92B68">
            <w:pPr>
              <w:rPr>
                <w:rFonts w:ascii="ＭＳ 明朝" w:eastAsia="ＭＳ 明朝" w:hAnsi="ＭＳ 明朝"/>
                <w:sz w:val="20"/>
                <w:szCs w:val="20"/>
              </w:rPr>
            </w:pPr>
          </w:p>
          <w:p w14:paraId="4C6CE738" w14:textId="77777777" w:rsidR="00B92B68" w:rsidRPr="00B92B68" w:rsidRDefault="00B92B68" w:rsidP="00B92B68">
            <w:pPr>
              <w:rPr>
                <w:rFonts w:ascii="ＭＳ 明朝" w:eastAsia="ＭＳ 明朝" w:hAnsi="ＭＳ 明朝"/>
                <w:sz w:val="20"/>
                <w:szCs w:val="20"/>
              </w:rPr>
            </w:pPr>
          </w:p>
          <w:p w14:paraId="57FDB969"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ロ．各階の層としての応答塑性率が２．０を超えないこと。この場合、塑性率を求める基準となる変形が構造方法及び振動特性を考慮して適切に設定していること。</w:t>
            </w:r>
          </w:p>
          <w:p w14:paraId="3BBEE3C9"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ハ．構造耐力上主要な部分を構成する各部材の応答塑性率が、その部材の構造方法、構造の特性等によって設定された限界値（当該数値が４．０を超える場合は４．０）以下であること。この場合、塑性率を求める基準となる変形が構造方法及び振動特性を考慮して適切に設定していること。（ただし、制振部材にあっては、この限りでない。）</w:t>
            </w:r>
          </w:p>
          <w:p w14:paraId="25356C6A"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ニ．応答値が、イ、ロ及びハに示した値を超える場合にあっては、その超過する程度に応じ、以下の事項が確かめられていること。</w:t>
            </w:r>
          </w:p>
          <w:p w14:paraId="0D8CE28C" w14:textId="77777777" w:rsidR="00B92B68" w:rsidRPr="00B92B68" w:rsidRDefault="00B92B68" w:rsidP="00E946EC">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①部材ごとの応答値を算定できる適切な解析モデルを用いて層間変形角、層の塑性率及び部材の塑性率等の妥当性が確かめられていること。</w:t>
            </w:r>
          </w:p>
          <w:p w14:paraId="70DBC5A3" w14:textId="77777777" w:rsidR="00B92B68" w:rsidRPr="00B92B68" w:rsidRDefault="00B92B68" w:rsidP="00E946EC">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②応答解析に用いる部材の復元力特性が、応答変形を超える範囲まで適切にモデル化され、かつ、そのモデル化が適切である構造ディテールを有すること。</w:t>
            </w:r>
          </w:p>
          <w:p w14:paraId="3A39E192" w14:textId="77777777" w:rsidR="00B92B68" w:rsidRPr="00B92B68" w:rsidRDefault="00B92B68" w:rsidP="00E946EC">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③水平変形に伴う鉛直荷重の付加的影響を算定できる適切な応答解析が行われていること。</w:t>
            </w:r>
          </w:p>
          <w:p w14:paraId="598F727B" w14:textId="77777777" w:rsidR="00B92B68" w:rsidRPr="00B92B68" w:rsidRDefault="00B92B68" w:rsidP="00B92B68">
            <w:pPr>
              <w:rPr>
                <w:rFonts w:ascii="ＭＳ 明朝" w:eastAsia="ＭＳ 明朝" w:hAnsi="ＭＳ 明朝"/>
                <w:sz w:val="20"/>
                <w:szCs w:val="20"/>
              </w:rPr>
            </w:pPr>
          </w:p>
          <w:p w14:paraId="6F27CDB8"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４．５　時刻歴応答解析の適用除外</w:t>
            </w:r>
          </w:p>
          <w:p w14:paraId="650C0168" w14:textId="77777777" w:rsidR="00B92B68" w:rsidRP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（１）次に掲げる建築物又は建築物の部分で、次のイ．からハ．までのいずれかに掲げる基準に適合するものにあっては、４．１から４．４までの規定を適用しないことができる。</w:t>
            </w:r>
          </w:p>
          <w:p w14:paraId="189ECC79"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イ．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６０ｍ以下であるもの（以下「中低層部」という。）にあっては、次に掲げる基準に適合するものであること。</w:t>
            </w:r>
          </w:p>
          <w:p w14:paraId="1F1701B2" w14:textId="156CA2B9" w:rsidR="00B92B68" w:rsidRPr="00B92B68" w:rsidRDefault="00B92B68" w:rsidP="00E946EC">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①時刻歴応答解析部と中低層部の連成振動モデルにより応答解析を行う等、地震動による相互の影響が小さいことが確かめられたものであること。</w:t>
            </w:r>
          </w:p>
          <w:p w14:paraId="50A8C4EF" w14:textId="77777777" w:rsidR="00B92B68" w:rsidRPr="00B92B68" w:rsidRDefault="00B92B68" w:rsidP="00E946EC">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②次に掲げる基準によって検証することについて、評価員又は評価員から構成される委員会の承認を得ること。</w:t>
            </w:r>
          </w:p>
          <w:p w14:paraId="7597D24C" w14:textId="77777777" w:rsidR="00B92B68" w:rsidRPr="00B92B68" w:rsidRDefault="00B92B68" w:rsidP="00E946EC">
            <w:pPr>
              <w:ind w:leftChars="300" w:left="7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lastRenderedPageBreak/>
              <w:t>１）告示第四号イに規定する稀に発生する地震動と同等以上の効力を有する地震力によって建築物が損傷しないことについては、令第８８条第１項及び第２項に基づく地震力又は令第８２条の５第三号ハに基づく地震力等により、確かめたものであること。</w:t>
            </w:r>
          </w:p>
          <w:p w14:paraId="5C6BA6C4" w14:textId="77777777" w:rsidR="00B92B68" w:rsidRPr="00B92B68" w:rsidRDefault="00B92B68" w:rsidP="00E946EC">
            <w:pPr>
              <w:ind w:leftChars="300" w:left="7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２）告示第四号イに規定する極めて稀に発生する地震動と同等以上の効力を有する地震力によって建築物が倒壊、崩壊等しないことについては、令第８８条第１項及び第３項に基づく地震力又は令第８２条の５第五号ハに基づく地震力等により、確かめたものであること。</w:t>
            </w:r>
          </w:p>
          <w:p w14:paraId="28E9A278"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ロ．高さが６０ｍ以下の建築物にあっては、イ．②に掲げる基準に適合するものであること。</w:t>
            </w:r>
          </w:p>
          <w:p w14:paraId="260A9356" w14:textId="77777777" w:rsidR="00B92B68" w:rsidRPr="00B92B68" w:rsidRDefault="00B92B68" w:rsidP="00E946EC">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ハ．特殊な材料及び特殊な構造方法を用いた高さが６０ｍ以下の建築物にあっては、９により耐力及び靱性その他の建築物の構造特性に影響する力学特性値が明らかであること並びにイ．②に掲げる基準に適合するものであること。</w:t>
            </w:r>
          </w:p>
          <w:p w14:paraId="54C0D688" w14:textId="7EC3177D" w:rsidR="00B92B68" w:rsidRDefault="00B92B68" w:rsidP="00E946EC">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法第３条第２項の規程により法第２０条の規定の適用を受けない既存の中低層部に新たにエキスパンションジョイント等を設けて時刻歴応答解析部を増築又は改築する場合にあつて、当核中低層部が平成18年国土交通省告示第１８５号に定める基準によって地震に対して安全な構造であるものとして、評価員又は評価員から構成される委員会の承認を得たものについては、前項イからハまでに掲げる基準に関わらず、４．１から４．４．までの規定を適用しないことができる。</w:t>
            </w:r>
          </w:p>
        </w:tc>
        <w:tc>
          <w:tcPr>
            <w:tcW w:w="4814" w:type="dxa"/>
          </w:tcPr>
          <w:p w14:paraId="548D02DF" w14:textId="77777777" w:rsidR="00B92B68" w:rsidRPr="00F90D46" w:rsidRDefault="00B92B68" w:rsidP="00B92B68">
            <w:pPr>
              <w:rPr>
                <w:rFonts w:ascii="ＭＳ 明朝" w:eastAsia="ＭＳ 明朝" w:hAnsi="ＭＳ 明朝"/>
                <w:color w:val="FF0000"/>
                <w:sz w:val="20"/>
                <w:szCs w:val="20"/>
              </w:rPr>
            </w:pPr>
          </w:p>
          <w:p w14:paraId="40B418ED" w14:textId="77777777" w:rsidR="00B92B68" w:rsidRPr="00F90D46" w:rsidRDefault="00B92B68" w:rsidP="00B92B68">
            <w:pPr>
              <w:rPr>
                <w:rFonts w:ascii="ＭＳ 明朝" w:eastAsia="ＭＳ 明朝" w:hAnsi="ＭＳ 明朝"/>
                <w:color w:val="FF0000"/>
                <w:sz w:val="20"/>
                <w:szCs w:val="20"/>
              </w:rPr>
            </w:pPr>
          </w:p>
          <w:p w14:paraId="582D15DC" w14:textId="77777777" w:rsidR="00B92B68" w:rsidRPr="00F90D46" w:rsidRDefault="00B92B68" w:rsidP="00B92B68">
            <w:pPr>
              <w:rPr>
                <w:rFonts w:ascii="ＭＳ 明朝" w:eastAsia="ＭＳ 明朝" w:hAnsi="ＭＳ 明朝"/>
                <w:color w:val="FF0000"/>
                <w:sz w:val="20"/>
                <w:szCs w:val="20"/>
              </w:rPr>
            </w:pPr>
          </w:p>
          <w:p w14:paraId="54AC89FD" w14:textId="77777777" w:rsidR="00B92B68" w:rsidRPr="00F90D46" w:rsidRDefault="00B92B68" w:rsidP="00B92B68">
            <w:pPr>
              <w:rPr>
                <w:rFonts w:ascii="ＭＳ 明朝" w:eastAsia="ＭＳ 明朝" w:hAnsi="ＭＳ 明朝"/>
                <w:color w:val="FF0000"/>
                <w:sz w:val="20"/>
                <w:szCs w:val="20"/>
              </w:rPr>
            </w:pPr>
          </w:p>
          <w:p w14:paraId="7A368C6B" w14:textId="77777777" w:rsidR="00B92B68" w:rsidRPr="00F90D46" w:rsidRDefault="00B92B68" w:rsidP="00B92B68">
            <w:pPr>
              <w:rPr>
                <w:rFonts w:ascii="ＭＳ 明朝" w:eastAsia="ＭＳ 明朝" w:hAnsi="ＭＳ 明朝"/>
                <w:color w:val="FF0000"/>
                <w:sz w:val="20"/>
                <w:szCs w:val="20"/>
              </w:rPr>
            </w:pPr>
          </w:p>
          <w:p w14:paraId="19B5D916" w14:textId="77777777" w:rsidR="00B92B68" w:rsidRPr="00F90D46" w:rsidRDefault="00B92B68" w:rsidP="00B92B68">
            <w:pPr>
              <w:rPr>
                <w:rFonts w:ascii="ＭＳ 明朝" w:eastAsia="ＭＳ 明朝" w:hAnsi="ＭＳ 明朝"/>
                <w:color w:val="FF0000"/>
                <w:sz w:val="20"/>
                <w:szCs w:val="20"/>
              </w:rPr>
            </w:pPr>
          </w:p>
          <w:p w14:paraId="7055F057"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４．１　水平方向入力地震動の設定</w:t>
            </w:r>
          </w:p>
          <w:p w14:paraId="2BF22128" w14:textId="4EC25847" w:rsidR="00B92B68" w:rsidRPr="00F90D46" w:rsidRDefault="00B92B68" w:rsidP="00D04D6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（１）入力地震動は告示第四号イに定められた解放工学的基礎における加速度応答スペクトルより、建設地表層地盤における増幅を考慮した模擬地震動を作成している。稀に発生する地震動、極め</w:t>
            </w:r>
            <w:r w:rsidR="008A60DF">
              <w:rPr>
                <w:rFonts w:ascii="ＭＳ 明朝" w:eastAsia="ＭＳ 明朝" w:hAnsi="ＭＳ 明朝" w:hint="eastAsia"/>
                <w:color w:val="FF0000"/>
                <w:sz w:val="20"/>
                <w:szCs w:val="20"/>
              </w:rPr>
              <w:t>て</w:t>
            </w:r>
            <w:r w:rsidRPr="00F90D46">
              <w:rPr>
                <w:rFonts w:ascii="ＭＳ 明朝" w:eastAsia="ＭＳ 明朝" w:hAnsi="ＭＳ 明朝" w:hint="eastAsia"/>
                <w:color w:val="FF0000"/>
                <w:sz w:val="20"/>
                <w:szCs w:val="20"/>
              </w:rPr>
              <w:t>稀に発生する地震動として、JMA KOBE 1995 NS、HACHINOHE 1968 NS、一様乱数の位相特性を考慮して作成した３波を、それぞれ採用している。</w:t>
            </w:r>
          </w:p>
          <w:p w14:paraId="02EED693" w14:textId="77777777" w:rsidR="00B92B68" w:rsidRPr="00F90D46" w:rsidRDefault="00B92B68" w:rsidP="00D04D6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（２）建設地周辺における断層や過去の地震活動度等を考慮して地震震源（断層モデル：1923年関東地震）を想定して作成した模擬地震動を設定している。</w:t>
            </w:r>
          </w:p>
          <w:p w14:paraId="1FAA6D1E" w14:textId="77777777" w:rsidR="00B92B68" w:rsidRPr="00F90D46" w:rsidRDefault="00B92B68" w:rsidP="00B92B68">
            <w:pPr>
              <w:rPr>
                <w:rFonts w:ascii="ＭＳ 明朝" w:eastAsia="ＭＳ 明朝" w:hAnsi="ＭＳ 明朝"/>
                <w:color w:val="FF0000"/>
                <w:sz w:val="20"/>
                <w:szCs w:val="20"/>
              </w:rPr>
            </w:pPr>
          </w:p>
          <w:p w14:paraId="6828D5B7" w14:textId="77777777" w:rsidR="00B92B68" w:rsidRPr="00F90D46" w:rsidRDefault="00B92B68" w:rsidP="00B92B68">
            <w:pPr>
              <w:rPr>
                <w:rFonts w:ascii="ＭＳ 明朝" w:eastAsia="ＭＳ 明朝" w:hAnsi="ＭＳ 明朝"/>
                <w:color w:val="FF0000"/>
                <w:sz w:val="20"/>
                <w:szCs w:val="20"/>
              </w:rPr>
            </w:pPr>
          </w:p>
          <w:p w14:paraId="019BB8B5" w14:textId="77777777" w:rsidR="00B92B68" w:rsidRPr="00F90D46" w:rsidRDefault="00B92B68" w:rsidP="00B92B68">
            <w:pPr>
              <w:rPr>
                <w:rFonts w:ascii="ＭＳ 明朝" w:eastAsia="ＭＳ 明朝" w:hAnsi="ＭＳ 明朝"/>
                <w:color w:val="FF0000"/>
                <w:sz w:val="20"/>
                <w:szCs w:val="20"/>
              </w:rPr>
            </w:pPr>
          </w:p>
          <w:p w14:paraId="4E09A875" w14:textId="77777777" w:rsidR="00B92B68" w:rsidRPr="00F90D46" w:rsidRDefault="00B92B68" w:rsidP="00B92B68">
            <w:pPr>
              <w:rPr>
                <w:rFonts w:ascii="ＭＳ 明朝" w:eastAsia="ＭＳ 明朝" w:hAnsi="ＭＳ 明朝"/>
                <w:color w:val="FF0000"/>
                <w:sz w:val="20"/>
                <w:szCs w:val="20"/>
              </w:rPr>
            </w:pPr>
          </w:p>
          <w:p w14:paraId="63906CE4" w14:textId="77777777" w:rsidR="00B92B68" w:rsidRPr="00F90D46" w:rsidRDefault="00B92B68" w:rsidP="00B92B68">
            <w:pPr>
              <w:rPr>
                <w:rFonts w:ascii="ＭＳ 明朝" w:eastAsia="ＭＳ 明朝" w:hAnsi="ＭＳ 明朝"/>
                <w:color w:val="FF0000"/>
                <w:sz w:val="20"/>
                <w:szCs w:val="20"/>
              </w:rPr>
            </w:pPr>
          </w:p>
          <w:p w14:paraId="36AE4AB5" w14:textId="697711C3" w:rsidR="00B92B68" w:rsidRPr="00F90D46" w:rsidRDefault="00B92B68" w:rsidP="00D04D6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（３）過去における代表的な観測地震波として、EL CENTRO 1940 NS、TAFT 1952 EW、HACHINOHE 1968 NSの３波を最大速度振幅を0.25m/s、0.5m/sとして作成した地震波を、それぞれ稀に発生する地震動、極めて稀に発生する地震動として採用している。</w:t>
            </w:r>
          </w:p>
          <w:p w14:paraId="5774E076" w14:textId="77777777" w:rsidR="00B92B68" w:rsidRPr="00F90D46" w:rsidRDefault="00B92B68" w:rsidP="00B92B68">
            <w:pPr>
              <w:rPr>
                <w:rFonts w:ascii="ＭＳ 明朝" w:eastAsia="ＭＳ 明朝" w:hAnsi="ＭＳ 明朝"/>
                <w:color w:val="FF0000"/>
                <w:sz w:val="20"/>
                <w:szCs w:val="20"/>
              </w:rPr>
            </w:pPr>
          </w:p>
          <w:p w14:paraId="39D3FF7C" w14:textId="77777777" w:rsidR="00B92B68" w:rsidRPr="00F90D46" w:rsidRDefault="00B92B68" w:rsidP="00B92B68">
            <w:pPr>
              <w:rPr>
                <w:rFonts w:ascii="ＭＳ 明朝" w:eastAsia="ＭＳ 明朝" w:hAnsi="ＭＳ 明朝"/>
                <w:color w:val="FF0000"/>
                <w:sz w:val="20"/>
                <w:szCs w:val="20"/>
              </w:rPr>
            </w:pPr>
          </w:p>
          <w:p w14:paraId="14FD121D" w14:textId="77777777" w:rsidR="00B92B68" w:rsidRPr="00F90D46" w:rsidRDefault="00B92B68" w:rsidP="00B92B68">
            <w:pPr>
              <w:rPr>
                <w:rFonts w:ascii="ＭＳ 明朝" w:eastAsia="ＭＳ 明朝" w:hAnsi="ＭＳ 明朝"/>
                <w:color w:val="FF0000"/>
                <w:sz w:val="20"/>
                <w:szCs w:val="20"/>
              </w:rPr>
            </w:pPr>
          </w:p>
          <w:p w14:paraId="4BACA2C0" w14:textId="77777777" w:rsidR="00B92B68" w:rsidRPr="00F90D46" w:rsidRDefault="00B92B68" w:rsidP="00B92B68">
            <w:pPr>
              <w:rPr>
                <w:rFonts w:ascii="ＭＳ 明朝" w:eastAsia="ＭＳ 明朝" w:hAnsi="ＭＳ 明朝"/>
                <w:color w:val="FF0000"/>
                <w:sz w:val="20"/>
                <w:szCs w:val="20"/>
              </w:rPr>
            </w:pPr>
          </w:p>
          <w:p w14:paraId="38EC6CC7" w14:textId="77777777" w:rsidR="00B92B68" w:rsidRPr="00F90D46" w:rsidRDefault="00B92B68" w:rsidP="00B92B68">
            <w:pPr>
              <w:rPr>
                <w:rFonts w:ascii="ＭＳ 明朝" w:eastAsia="ＭＳ 明朝" w:hAnsi="ＭＳ 明朝"/>
                <w:color w:val="FF0000"/>
                <w:sz w:val="20"/>
                <w:szCs w:val="20"/>
              </w:rPr>
            </w:pPr>
          </w:p>
          <w:p w14:paraId="6115DDA4" w14:textId="77777777" w:rsidR="00B92B68" w:rsidRPr="00F90D46" w:rsidRDefault="00B92B68" w:rsidP="00D04D6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長周期地震動の影響を考慮するため、「超高層建築物等における南海トラフ沿いの巨大地震による長周期地震動対策について」（技術的助言）（平成28年6月24日付け、国住指第１１１１号）に基づき、極めて稀に発生する地震動として、別紙に示す区域毎に示された加速度波形及び速度波形を</w:t>
            </w:r>
            <w:r w:rsidRPr="00F90D46">
              <w:rPr>
                <w:rFonts w:ascii="ＭＳ 明朝" w:eastAsia="ＭＳ 明朝" w:hAnsi="ＭＳ 明朝" w:hint="eastAsia"/>
                <w:color w:val="FF0000"/>
                <w:sz w:val="20"/>
                <w:szCs w:val="20"/>
              </w:rPr>
              <w:lastRenderedPageBreak/>
              <w:t>用い１波作成している。</w:t>
            </w:r>
          </w:p>
          <w:p w14:paraId="1EE4C422" w14:textId="77777777" w:rsidR="00B92B68" w:rsidRPr="00F90D46" w:rsidRDefault="00B92B68" w:rsidP="00B92B68">
            <w:pPr>
              <w:rPr>
                <w:rFonts w:ascii="ＭＳ 明朝" w:eastAsia="ＭＳ 明朝" w:hAnsi="ＭＳ 明朝"/>
                <w:color w:val="FF0000"/>
                <w:sz w:val="20"/>
                <w:szCs w:val="20"/>
              </w:rPr>
            </w:pPr>
          </w:p>
          <w:p w14:paraId="494500E0" w14:textId="77777777" w:rsidR="00B92B68" w:rsidRPr="00F90D46" w:rsidRDefault="00B92B68" w:rsidP="00B92B68">
            <w:pPr>
              <w:rPr>
                <w:rFonts w:ascii="ＭＳ 明朝" w:eastAsia="ＭＳ 明朝" w:hAnsi="ＭＳ 明朝"/>
                <w:color w:val="FF0000"/>
                <w:sz w:val="20"/>
                <w:szCs w:val="20"/>
              </w:rPr>
            </w:pPr>
          </w:p>
          <w:p w14:paraId="773F77E0" w14:textId="77777777" w:rsidR="00B92B68" w:rsidRPr="00F90D46" w:rsidRDefault="00B92B68" w:rsidP="00B92B68">
            <w:pPr>
              <w:rPr>
                <w:rFonts w:ascii="ＭＳ 明朝" w:eastAsia="ＭＳ 明朝" w:hAnsi="ＭＳ 明朝"/>
                <w:color w:val="FF0000"/>
                <w:sz w:val="20"/>
                <w:szCs w:val="20"/>
              </w:rPr>
            </w:pPr>
          </w:p>
          <w:p w14:paraId="58E6B8CC" w14:textId="77777777" w:rsidR="00B92B68" w:rsidRPr="00F90D46" w:rsidRDefault="00B92B68" w:rsidP="00B92B68">
            <w:pPr>
              <w:rPr>
                <w:rFonts w:ascii="ＭＳ 明朝" w:eastAsia="ＭＳ 明朝" w:hAnsi="ＭＳ 明朝"/>
                <w:color w:val="FF0000"/>
                <w:sz w:val="20"/>
                <w:szCs w:val="20"/>
              </w:rPr>
            </w:pPr>
          </w:p>
          <w:p w14:paraId="264C3DA8" w14:textId="77777777" w:rsidR="00B92B68" w:rsidRPr="00F90D46" w:rsidRDefault="00B92B68" w:rsidP="00B92B68">
            <w:pPr>
              <w:rPr>
                <w:rFonts w:ascii="ＭＳ 明朝" w:eastAsia="ＭＳ 明朝" w:hAnsi="ＭＳ 明朝"/>
                <w:color w:val="FF0000"/>
                <w:sz w:val="20"/>
                <w:szCs w:val="20"/>
              </w:rPr>
            </w:pPr>
          </w:p>
          <w:p w14:paraId="55E61DD0" w14:textId="77777777" w:rsidR="00B92B68" w:rsidRPr="00F90D46" w:rsidRDefault="00B92B68" w:rsidP="00B92B68">
            <w:pPr>
              <w:rPr>
                <w:rFonts w:ascii="ＭＳ 明朝" w:eastAsia="ＭＳ 明朝" w:hAnsi="ＭＳ 明朝"/>
                <w:color w:val="FF0000"/>
                <w:sz w:val="20"/>
                <w:szCs w:val="20"/>
              </w:rPr>
            </w:pPr>
          </w:p>
          <w:p w14:paraId="78128ED9" w14:textId="6E4132C1" w:rsidR="00B92B68" w:rsidRDefault="00B92B68" w:rsidP="00B92B68">
            <w:pPr>
              <w:rPr>
                <w:rFonts w:ascii="ＭＳ 明朝" w:eastAsia="ＭＳ 明朝" w:hAnsi="ＭＳ 明朝"/>
                <w:color w:val="FF0000"/>
                <w:sz w:val="20"/>
                <w:szCs w:val="20"/>
              </w:rPr>
            </w:pPr>
          </w:p>
          <w:p w14:paraId="56450B00" w14:textId="77777777" w:rsidR="00D04D66" w:rsidRPr="00F90D46" w:rsidRDefault="00D04D66" w:rsidP="00B92B68">
            <w:pPr>
              <w:rPr>
                <w:rFonts w:ascii="ＭＳ 明朝" w:eastAsia="ＭＳ 明朝" w:hAnsi="ＭＳ 明朝"/>
                <w:color w:val="FF0000"/>
                <w:sz w:val="20"/>
                <w:szCs w:val="20"/>
              </w:rPr>
            </w:pPr>
          </w:p>
          <w:p w14:paraId="7AFF1650" w14:textId="77777777" w:rsidR="00B92B68" w:rsidRPr="00E946EC" w:rsidRDefault="00B92B68" w:rsidP="00B92B68">
            <w:pPr>
              <w:rPr>
                <w:rFonts w:ascii="ＭＳ 明朝" w:eastAsia="ＭＳ 明朝" w:hAnsi="ＭＳ 明朝"/>
                <w:color w:val="FF0000"/>
                <w:spacing w:val="-6"/>
                <w:sz w:val="20"/>
                <w:szCs w:val="20"/>
              </w:rPr>
            </w:pPr>
            <w:r w:rsidRPr="00E946EC">
              <w:rPr>
                <w:rFonts w:ascii="ＭＳ 明朝" w:eastAsia="ＭＳ 明朝" w:hAnsi="ＭＳ 明朝" w:hint="eastAsia"/>
                <w:color w:val="FF0000"/>
                <w:spacing w:val="-6"/>
                <w:sz w:val="20"/>
                <w:szCs w:val="20"/>
              </w:rPr>
              <w:t>４．２　応答解析に用いる建築物の振動系モデルの設定</w:t>
            </w:r>
          </w:p>
          <w:p w14:paraId="2707E217" w14:textId="77777777" w:rsidR="00B92B68" w:rsidRPr="00F90D46" w:rsidRDefault="00B92B68"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w:t>
            </w:r>
          </w:p>
          <w:p w14:paraId="74795CE7" w14:textId="77777777" w:rsidR="00B92B68" w:rsidRPr="00F90D46" w:rsidRDefault="00B92B68" w:rsidP="00B92B68">
            <w:pPr>
              <w:rPr>
                <w:rFonts w:ascii="ＭＳ 明朝" w:eastAsia="ＭＳ 明朝" w:hAnsi="ＭＳ 明朝"/>
                <w:color w:val="FF0000"/>
                <w:sz w:val="20"/>
                <w:szCs w:val="20"/>
              </w:rPr>
            </w:pPr>
          </w:p>
          <w:p w14:paraId="6EEDEDDF" w14:textId="77777777" w:rsidR="00B92B68" w:rsidRPr="00F90D46" w:rsidRDefault="00B92B68" w:rsidP="00B92B68">
            <w:pPr>
              <w:rPr>
                <w:rFonts w:ascii="ＭＳ 明朝" w:eastAsia="ＭＳ 明朝" w:hAnsi="ＭＳ 明朝"/>
                <w:color w:val="FF0000"/>
                <w:sz w:val="20"/>
                <w:szCs w:val="20"/>
              </w:rPr>
            </w:pPr>
          </w:p>
          <w:p w14:paraId="38CB69D7" w14:textId="77777777" w:rsidR="00B92B68" w:rsidRPr="00F90D46" w:rsidRDefault="00B92B68" w:rsidP="00B92B68">
            <w:pPr>
              <w:rPr>
                <w:rFonts w:ascii="ＭＳ 明朝" w:eastAsia="ＭＳ 明朝" w:hAnsi="ＭＳ 明朝"/>
                <w:color w:val="FF0000"/>
                <w:sz w:val="20"/>
                <w:szCs w:val="20"/>
              </w:rPr>
            </w:pPr>
          </w:p>
          <w:p w14:paraId="6EA8313F" w14:textId="77777777" w:rsidR="00B92B68" w:rsidRPr="00F90D46" w:rsidRDefault="00B92B68" w:rsidP="00B92B68">
            <w:pPr>
              <w:rPr>
                <w:rFonts w:ascii="ＭＳ 明朝" w:eastAsia="ＭＳ 明朝" w:hAnsi="ＭＳ 明朝"/>
                <w:color w:val="FF0000"/>
                <w:sz w:val="20"/>
                <w:szCs w:val="20"/>
              </w:rPr>
            </w:pPr>
          </w:p>
          <w:p w14:paraId="45763D6A" w14:textId="77777777" w:rsidR="00B92B68" w:rsidRPr="00F90D46" w:rsidRDefault="00B92B68" w:rsidP="00B92B68">
            <w:pPr>
              <w:rPr>
                <w:rFonts w:ascii="ＭＳ 明朝" w:eastAsia="ＭＳ 明朝" w:hAnsi="ＭＳ 明朝"/>
                <w:color w:val="FF0000"/>
                <w:sz w:val="20"/>
                <w:szCs w:val="20"/>
              </w:rPr>
            </w:pPr>
          </w:p>
          <w:p w14:paraId="641EEB57" w14:textId="77777777" w:rsidR="00B92B68" w:rsidRPr="00F90D46" w:rsidRDefault="00B92B68" w:rsidP="00B92B68">
            <w:pPr>
              <w:rPr>
                <w:rFonts w:ascii="ＭＳ 明朝" w:eastAsia="ＭＳ 明朝" w:hAnsi="ＭＳ 明朝"/>
                <w:color w:val="FF0000"/>
                <w:sz w:val="20"/>
                <w:szCs w:val="20"/>
              </w:rPr>
            </w:pPr>
          </w:p>
          <w:p w14:paraId="04DF2786" w14:textId="236C0D86" w:rsidR="00E96DD5" w:rsidRPr="00F90D46" w:rsidRDefault="00E96DD5"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w:t>
            </w:r>
          </w:p>
          <w:p w14:paraId="11D16C02" w14:textId="77777777" w:rsidR="00B92B68" w:rsidRPr="00F90D46" w:rsidRDefault="00B92B68" w:rsidP="00B92B68">
            <w:pPr>
              <w:rPr>
                <w:rFonts w:ascii="ＭＳ 明朝" w:eastAsia="ＭＳ 明朝" w:hAnsi="ＭＳ 明朝"/>
                <w:color w:val="FF0000"/>
                <w:sz w:val="20"/>
                <w:szCs w:val="20"/>
              </w:rPr>
            </w:pPr>
          </w:p>
          <w:p w14:paraId="2A294E90" w14:textId="77777777" w:rsidR="00B92B68" w:rsidRPr="00F90D46" w:rsidRDefault="00B92B68" w:rsidP="00B92B68">
            <w:pPr>
              <w:rPr>
                <w:rFonts w:ascii="ＭＳ 明朝" w:eastAsia="ＭＳ 明朝" w:hAnsi="ＭＳ 明朝"/>
                <w:color w:val="FF0000"/>
                <w:sz w:val="20"/>
                <w:szCs w:val="20"/>
              </w:rPr>
            </w:pPr>
          </w:p>
          <w:p w14:paraId="0DB7A8E2" w14:textId="77777777" w:rsidR="00B92B68" w:rsidRPr="00F90D46" w:rsidRDefault="00B92B68" w:rsidP="00B92B68">
            <w:pPr>
              <w:rPr>
                <w:rFonts w:ascii="ＭＳ 明朝" w:eastAsia="ＭＳ 明朝" w:hAnsi="ＭＳ 明朝"/>
                <w:color w:val="FF0000"/>
                <w:sz w:val="20"/>
                <w:szCs w:val="20"/>
              </w:rPr>
            </w:pPr>
          </w:p>
          <w:p w14:paraId="442F41E6" w14:textId="04A34DAA" w:rsidR="00E96DD5" w:rsidRPr="00F90D46" w:rsidRDefault="00E96DD5"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３</w:t>
            </w:r>
            <w:r w:rsidRPr="00F90D46">
              <w:rPr>
                <w:rFonts w:ascii="ＭＳ 明朝" w:eastAsia="ＭＳ 明朝" w:hAnsi="ＭＳ 明朝" w:hint="eastAsia"/>
                <w:color w:val="FF0000"/>
                <w:sz w:val="20"/>
                <w:szCs w:val="20"/>
              </w:rPr>
              <w:t>）</w:t>
            </w:r>
          </w:p>
          <w:p w14:paraId="16E8CA4C" w14:textId="77777777" w:rsidR="00B92B68" w:rsidRPr="00F90D46" w:rsidRDefault="00B92B68" w:rsidP="00B92B68">
            <w:pPr>
              <w:rPr>
                <w:rFonts w:ascii="ＭＳ 明朝" w:eastAsia="ＭＳ 明朝" w:hAnsi="ＭＳ 明朝"/>
                <w:color w:val="FF0000"/>
                <w:sz w:val="20"/>
                <w:szCs w:val="20"/>
              </w:rPr>
            </w:pPr>
          </w:p>
          <w:p w14:paraId="7BA57E8D" w14:textId="77777777" w:rsidR="00B92B68" w:rsidRPr="00F90D46" w:rsidRDefault="00B92B68" w:rsidP="00B92B68">
            <w:pPr>
              <w:rPr>
                <w:rFonts w:ascii="ＭＳ 明朝" w:eastAsia="ＭＳ 明朝" w:hAnsi="ＭＳ 明朝"/>
                <w:color w:val="FF0000"/>
                <w:sz w:val="20"/>
                <w:szCs w:val="20"/>
              </w:rPr>
            </w:pPr>
          </w:p>
          <w:p w14:paraId="07E72EDB" w14:textId="263B3FC3" w:rsidR="00E96DD5" w:rsidRPr="00F90D46" w:rsidRDefault="00E96DD5"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４</w:t>
            </w:r>
            <w:r w:rsidRPr="00F90D46">
              <w:rPr>
                <w:rFonts w:ascii="ＭＳ 明朝" w:eastAsia="ＭＳ 明朝" w:hAnsi="ＭＳ 明朝" w:hint="eastAsia"/>
                <w:color w:val="FF0000"/>
                <w:sz w:val="20"/>
                <w:szCs w:val="20"/>
              </w:rPr>
              <w:t>）</w:t>
            </w:r>
          </w:p>
          <w:p w14:paraId="4CA40F3D" w14:textId="77777777" w:rsidR="00B92B68" w:rsidRPr="00F90D46" w:rsidRDefault="00B92B68" w:rsidP="00B92B68">
            <w:pPr>
              <w:rPr>
                <w:rFonts w:ascii="ＭＳ 明朝" w:eastAsia="ＭＳ 明朝" w:hAnsi="ＭＳ 明朝"/>
                <w:color w:val="FF0000"/>
                <w:sz w:val="20"/>
                <w:szCs w:val="20"/>
              </w:rPr>
            </w:pPr>
          </w:p>
          <w:p w14:paraId="4CE987B4" w14:textId="77777777" w:rsidR="00B92B68" w:rsidRPr="00F90D46" w:rsidRDefault="00B92B68" w:rsidP="00B92B68">
            <w:pPr>
              <w:rPr>
                <w:rFonts w:ascii="ＭＳ 明朝" w:eastAsia="ＭＳ 明朝" w:hAnsi="ＭＳ 明朝"/>
                <w:color w:val="FF0000"/>
                <w:sz w:val="20"/>
                <w:szCs w:val="20"/>
              </w:rPr>
            </w:pPr>
          </w:p>
          <w:p w14:paraId="3607D77D" w14:textId="77777777" w:rsidR="00B92B68" w:rsidRPr="00F90D46" w:rsidRDefault="00B92B68" w:rsidP="00B92B68">
            <w:pPr>
              <w:rPr>
                <w:rFonts w:ascii="ＭＳ 明朝" w:eastAsia="ＭＳ 明朝" w:hAnsi="ＭＳ 明朝"/>
                <w:color w:val="FF0000"/>
                <w:sz w:val="20"/>
                <w:szCs w:val="20"/>
              </w:rPr>
            </w:pPr>
          </w:p>
          <w:p w14:paraId="65E29ABE" w14:textId="77777777" w:rsidR="00B92B68" w:rsidRPr="00F90D46" w:rsidRDefault="00B92B68" w:rsidP="00B92B68">
            <w:pPr>
              <w:rPr>
                <w:rFonts w:ascii="ＭＳ 明朝" w:eastAsia="ＭＳ 明朝" w:hAnsi="ＭＳ 明朝"/>
                <w:color w:val="FF0000"/>
                <w:sz w:val="20"/>
                <w:szCs w:val="20"/>
              </w:rPr>
            </w:pPr>
          </w:p>
          <w:p w14:paraId="41575E0A" w14:textId="77777777" w:rsidR="00B92B68" w:rsidRPr="00F90D46" w:rsidRDefault="00B92B68" w:rsidP="00B92B68">
            <w:pPr>
              <w:rPr>
                <w:rFonts w:ascii="ＭＳ 明朝" w:eastAsia="ＭＳ 明朝" w:hAnsi="ＭＳ 明朝"/>
                <w:color w:val="FF0000"/>
                <w:sz w:val="20"/>
                <w:szCs w:val="20"/>
              </w:rPr>
            </w:pPr>
          </w:p>
          <w:p w14:paraId="4FBF7881"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４．３　水平方向地震力に対する応答計算</w:t>
            </w:r>
          </w:p>
          <w:p w14:paraId="7F7EC2A7" w14:textId="053948EA" w:rsidR="00B92B68" w:rsidRPr="00F90D46" w:rsidRDefault="00B92B68" w:rsidP="00E946EC">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（１）建築物の各応答値は、設定した振動系モデルに対する運動方程式を</w:t>
            </w:r>
            <w:r w:rsidR="005D3BF7">
              <w:rPr>
                <w:rFonts w:ascii="ＭＳ 明朝" w:eastAsia="ＭＳ 明朝" w:hAnsi="ＭＳ 明朝" w:hint="eastAsia"/>
                <w:color w:val="FF0000"/>
                <w:sz w:val="20"/>
                <w:szCs w:val="20"/>
              </w:rPr>
              <w:t>N</w:t>
            </w:r>
            <w:r w:rsidRPr="00F90D46">
              <w:rPr>
                <w:rFonts w:ascii="ＭＳ 明朝" w:eastAsia="ＭＳ 明朝" w:hAnsi="ＭＳ 明朝" w:hint="eastAsia"/>
                <w:color w:val="FF0000"/>
                <w:sz w:val="20"/>
                <w:szCs w:val="20"/>
              </w:rPr>
              <w:t>ewmark-β法（β</w:t>
            </w:r>
            <w:r w:rsidR="005D3BF7">
              <w:rPr>
                <w:rFonts w:ascii="ＭＳ 明朝" w:eastAsia="ＭＳ 明朝" w:hAnsi="ＭＳ 明朝" w:hint="eastAsia"/>
                <w:color w:val="FF0000"/>
                <w:sz w:val="20"/>
                <w:szCs w:val="20"/>
              </w:rPr>
              <w:t>=</w:t>
            </w:r>
            <w:r w:rsidRPr="00F90D46">
              <w:rPr>
                <w:rFonts w:ascii="ＭＳ 明朝" w:eastAsia="ＭＳ 明朝" w:hAnsi="ＭＳ 明朝" w:hint="eastAsia"/>
                <w:color w:val="FF0000"/>
                <w:sz w:val="20"/>
                <w:szCs w:val="20"/>
              </w:rPr>
              <w:t>1/4）を用いた数値積分法により時刻歴応答解析を行うことにより求めている。</w:t>
            </w:r>
          </w:p>
          <w:p w14:paraId="4A09D2B0" w14:textId="77777777" w:rsidR="00E96DD5" w:rsidRPr="00F90D46" w:rsidRDefault="00E96DD5"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w:t>
            </w:r>
          </w:p>
          <w:p w14:paraId="0A831E1C" w14:textId="77777777" w:rsidR="00B92B68" w:rsidRPr="00F90D46" w:rsidRDefault="00B92B68" w:rsidP="00B92B68">
            <w:pPr>
              <w:rPr>
                <w:rFonts w:ascii="ＭＳ 明朝" w:eastAsia="ＭＳ 明朝" w:hAnsi="ＭＳ 明朝"/>
                <w:color w:val="FF0000"/>
                <w:sz w:val="20"/>
                <w:szCs w:val="20"/>
              </w:rPr>
            </w:pPr>
          </w:p>
          <w:p w14:paraId="6326D22A" w14:textId="77777777" w:rsidR="00B92B68" w:rsidRPr="00F90D46" w:rsidRDefault="00B92B68" w:rsidP="00B92B68">
            <w:pPr>
              <w:rPr>
                <w:rFonts w:ascii="ＭＳ 明朝" w:eastAsia="ＭＳ 明朝" w:hAnsi="ＭＳ 明朝"/>
                <w:color w:val="FF0000"/>
                <w:sz w:val="20"/>
                <w:szCs w:val="20"/>
              </w:rPr>
            </w:pPr>
          </w:p>
          <w:p w14:paraId="635985B9" w14:textId="77777777" w:rsidR="00B92B68" w:rsidRPr="00F90D46" w:rsidRDefault="00B92B68" w:rsidP="00B92B68">
            <w:pPr>
              <w:rPr>
                <w:rFonts w:ascii="ＭＳ 明朝" w:eastAsia="ＭＳ 明朝" w:hAnsi="ＭＳ 明朝"/>
                <w:color w:val="FF0000"/>
                <w:sz w:val="20"/>
                <w:szCs w:val="20"/>
              </w:rPr>
            </w:pPr>
          </w:p>
          <w:p w14:paraId="7C6BFCB2" w14:textId="77777777" w:rsidR="00B92B68" w:rsidRPr="00F90D46" w:rsidRDefault="00B92B68" w:rsidP="00B92B68">
            <w:pPr>
              <w:rPr>
                <w:rFonts w:ascii="ＭＳ 明朝" w:eastAsia="ＭＳ 明朝" w:hAnsi="ＭＳ 明朝"/>
                <w:color w:val="FF0000"/>
                <w:sz w:val="20"/>
                <w:szCs w:val="20"/>
              </w:rPr>
            </w:pPr>
          </w:p>
          <w:p w14:paraId="55CA277B" w14:textId="77777777" w:rsidR="00B92B68" w:rsidRPr="00F90D46" w:rsidRDefault="00B92B68" w:rsidP="00B92B68">
            <w:pPr>
              <w:rPr>
                <w:rFonts w:ascii="ＭＳ 明朝" w:eastAsia="ＭＳ 明朝" w:hAnsi="ＭＳ 明朝"/>
                <w:color w:val="FF0000"/>
                <w:sz w:val="20"/>
                <w:szCs w:val="20"/>
              </w:rPr>
            </w:pPr>
          </w:p>
          <w:p w14:paraId="75E48246" w14:textId="543B4254" w:rsidR="00E96DD5" w:rsidRPr="00F90D46" w:rsidRDefault="00E96DD5"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３</w:t>
            </w:r>
            <w:r w:rsidRPr="00F90D46">
              <w:rPr>
                <w:rFonts w:ascii="ＭＳ 明朝" w:eastAsia="ＭＳ 明朝" w:hAnsi="ＭＳ 明朝" w:hint="eastAsia"/>
                <w:color w:val="FF0000"/>
                <w:sz w:val="20"/>
                <w:szCs w:val="20"/>
              </w:rPr>
              <w:t>）</w:t>
            </w:r>
          </w:p>
          <w:p w14:paraId="516C026A" w14:textId="77777777" w:rsidR="00B92B68" w:rsidRPr="00F90D46" w:rsidRDefault="00B92B68" w:rsidP="00B92B68">
            <w:pPr>
              <w:rPr>
                <w:rFonts w:ascii="ＭＳ 明朝" w:eastAsia="ＭＳ 明朝" w:hAnsi="ＭＳ 明朝"/>
                <w:color w:val="FF0000"/>
                <w:sz w:val="20"/>
                <w:szCs w:val="20"/>
              </w:rPr>
            </w:pPr>
          </w:p>
          <w:p w14:paraId="37A582C9" w14:textId="77777777" w:rsidR="00B92B68" w:rsidRPr="00F90D46" w:rsidRDefault="00B92B68" w:rsidP="00B92B68">
            <w:pPr>
              <w:rPr>
                <w:rFonts w:ascii="ＭＳ 明朝" w:eastAsia="ＭＳ 明朝" w:hAnsi="ＭＳ 明朝"/>
                <w:color w:val="FF0000"/>
                <w:sz w:val="20"/>
                <w:szCs w:val="20"/>
              </w:rPr>
            </w:pPr>
          </w:p>
          <w:p w14:paraId="63973089" w14:textId="77777777" w:rsidR="00B92B68" w:rsidRPr="00F90D46" w:rsidRDefault="00B92B68" w:rsidP="00E946EC">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（４）建築物の平面規模は</w:t>
            </w:r>
            <w:proofErr w:type="spellStart"/>
            <w:r w:rsidRPr="00F90D46">
              <w:rPr>
                <w:rFonts w:ascii="ＭＳ 明朝" w:eastAsia="ＭＳ 明朝" w:hAnsi="ＭＳ 明朝" w:hint="eastAsia"/>
                <w:color w:val="FF0000"/>
                <w:sz w:val="20"/>
                <w:szCs w:val="20"/>
              </w:rPr>
              <w:t>xxm</w:t>
            </w:r>
            <w:proofErr w:type="spellEnd"/>
            <w:r w:rsidRPr="00F90D46">
              <w:rPr>
                <w:rFonts w:ascii="ＭＳ 明朝" w:eastAsia="ＭＳ 明朝" w:hAnsi="ＭＳ 明朝" w:hint="eastAsia"/>
                <w:color w:val="FF0000"/>
                <w:sz w:val="20"/>
                <w:szCs w:val="20"/>
              </w:rPr>
              <w:t>×</w:t>
            </w:r>
            <w:proofErr w:type="spellStart"/>
            <w:r w:rsidRPr="00F90D46">
              <w:rPr>
                <w:rFonts w:ascii="ＭＳ 明朝" w:eastAsia="ＭＳ 明朝" w:hAnsi="ＭＳ 明朝" w:hint="eastAsia"/>
                <w:color w:val="FF0000"/>
                <w:sz w:val="20"/>
                <w:szCs w:val="20"/>
              </w:rPr>
              <w:t>xxm</w:t>
            </w:r>
            <w:proofErr w:type="spellEnd"/>
            <w:r w:rsidRPr="00F90D46">
              <w:rPr>
                <w:rFonts w:ascii="ＭＳ 明朝" w:eastAsia="ＭＳ 明朝" w:hAnsi="ＭＳ 明朝" w:hint="eastAsia"/>
                <w:color w:val="FF0000"/>
                <w:sz w:val="20"/>
                <w:szCs w:val="20"/>
              </w:rPr>
              <w:t>程度であり地盤も平行成層であることから、位相差の影響は小さいと判断している。</w:t>
            </w:r>
          </w:p>
          <w:p w14:paraId="3A2DD79A" w14:textId="77777777" w:rsidR="00B92B68" w:rsidRPr="00F90D46" w:rsidRDefault="00B92B68" w:rsidP="00B92B68">
            <w:pPr>
              <w:rPr>
                <w:rFonts w:ascii="ＭＳ 明朝" w:eastAsia="ＭＳ 明朝" w:hAnsi="ＭＳ 明朝"/>
                <w:color w:val="FF0000"/>
                <w:sz w:val="20"/>
                <w:szCs w:val="20"/>
              </w:rPr>
            </w:pPr>
          </w:p>
          <w:p w14:paraId="604143DE" w14:textId="00198EAE" w:rsidR="00B92B68" w:rsidRPr="00F90D46" w:rsidRDefault="00B92B68" w:rsidP="00E946EC">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w:t>
            </w:r>
            <w:r w:rsidR="00E96DD5" w:rsidRPr="00F90D46">
              <w:rPr>
                <w:rFonts w:ascii="ＭＳ 明朝" w:eastAsia="ＭＳ 明朝" w:hAnsi="ＭＳ 明朝" w:hint="eastAsia"/>
                <w:color w:val="FF0000"/>
                <w:sz w:val="20"/>
                <w:szCs w:val="20"/>
              </w:rPr>
              <w:t>５</w:t>
            </w:r>
            <w:r w:rsidRPr="00F90D46">
              <w:rPr>
                <w:rFonts w:ascii="ＭＳ 明朝" w:eastAsia="ＭＳ 明朝" w:hAnsi="ＭＳ 明朝" w:hint="eastAsia"/>
                <w:color w:val="FF0000"/>
                <w:sz w:val="20"/>
                <w:szCs w:val="20"/>
              </w:rPr>
              <w:t>）</w:t>
            </w:r>
            <w:r w:rsidR="00E96DD5" w:rsidRPr="00E96DD5">
              <w:rPr>
                <w:rFonts w:ascii="ＭＳ 明朝" w:eastAsia="ＭＳ 明朝" w:hAnsi="ＭＳ 明朝" w:hint="eastAsia"/>
                <w:color w:val="FF0000"/>
                <w:sz w:val="20"/>
                <w:szCs w:val="20"/>
              </w:rPr>
              <w:t>鉛直方向の荷重に対する水平方向変形の影響</w:t>
            </w:r>
            <w:r w:rsidR="00E96DD5" w:rsidRPr="005D3BF7">
              <w:rPr>
                <w:rFonts w:ascii="ＭＳ 明朝" w:eastAsia="ＭＳ 明朝" w:hAnsi="ＭＳ 明朝" w:hint="eastAsia"/>
                <w:color w:val="FF0000"/>
                <w:sz w:val="20"/>
                <w:szCs w:val="20"/>
              </w:rPr>
              <w:t>に</w:t>
            </w:r>
            <w:r w:rsidR="00E96DD5" w:rsidRPr="005D3BF7">
              <w:rPr>
                <w:rFonts w:ascii="ＭＳ 明朝" w:eastAsia="ＭＳ 明朝" w:hAnsi="ＭＳ 明朝" w:hint="eastAsia"/>
                <w:color w:val="FF0000"/>
                <w:sz w:val="20"/>
                <w:szCs w:val="20"/>
              </w:rPr>
              <w:lastRenderedPageBreak/>
              <w:t>ついては、層間変形角が1/</w:t>
            </w:r>
            <w:r w:rsidR="00E96DD5">
              <w:rPr>
                <w:rFonts w:ascii="ＭＳ 明朝" w:eastAsia="ＭＳ 明朝" w:hAnsi="ＭＳ 明朝" w:hint="eastAsia"/>
                <w:color w:val="FF0000"/>
                <w:sz w:val="20"/>
                <w:szCs w:val="20"/>
              </w:rPr>
              <w:t>xxx</w:t>
            </w:r>
            <w:r w:rsidR="00E96DD5" w:rsidRPr="005D3BF7">
              <w:rPr>
                <w:rFonts w:ascii="ＭＳ 明朝" w:eastAsia="ＭＳ 明朝" w:hAnsi="ＭＳ 明朝" w:hint="eastAsia"/>
                <w:color w:val="FF0000"/>
                <w:sz w:val="20"/>
                <w:szCs w:val="20"/>
              </w:rPr>
              <w:t>以内となるため影響は小さいと判断し、考慮していない。</w:t>
            </w:r>
          </w:p>
          <w:p w14:paraId="5DC56997" w14:textId="77777777" w:rsidR="00E96DD5" w:rsidRPr="00F90D46" w:rsidRDefault="00E96DD5" w:rsidP="00E96DD5">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（６）免震素材について、長時間の繰り返しの累積変形による影響を適切に考慮している。</w:t>
            </w:r>
          </w:p>
          <w:p w14:paraId="42D58094" w14:textId="77777777" w:rsidR="00B92B68" w:rsidRPr="00E96DD5" w:rsidRDefault="00B92B68" w:rsidP="00B92B68">
            <w:pPr>
              <w:rPr>
                <w:rFonts w:ascii="ＭＳ 明朝" w:eastAsia="ＭＳ 明朝" w:hAnsi="ＭＳ 明朝"/>
                <w:color w:val="FF0000"/>
                <w:sz w:val="20"/>
                <w:szCs w:val="20"/>
              </w:rPr>
            </w:pPr>
          </w:p>
          <w:p w14:paraId="13B27AF2" w14:textId="77777777" w:rsidR="00B92B68" w:rsidRPr="00F90D46" w:rsidRDefault="00B92B68" w:rsidP="00B92B68">
            <w:pPr>
              <w:rPr>
                <w:rFonts w:ascii="ＭＳ 明朝" w:eastAsia="ＭＳ 明朝" w:hAnsi="ＭＳ 明朝"/>
                <w:color w:val="FF0000"/>
                <w:sz w:val="20"/>
                <w:szCs w:val="20"/>
              </w:rPr>
            </w:pPr>
          </w:p>
          <w:p w14:paraId="41234CD6" w14:textId="77777777" w:rsidR="00B92B68" w:rsidRPr="00F90D46" w:rsidRDefault="00B92B68" w:rsidP="00B92B68">
            <w:pPr>
              <w:rPr>
                <w:rFonts w:ascii="ＭＳ 明朝" w:eastAsia="ＭＳ 明朝" w:hAnsi="ＭＳ 明朝"/>
                <w:color w:val="FF0000"/>
                <w:sz w:val="20"/>
                <w:szCs w:val="20"/>
              </w:rPr>
            </w:pPr>
          </w:p>
          <w:p w14:paraId="02478D0E" w14:textId="77777777" w:rsidR="00B92B68" w:rsidRPr="00F90D46" w:rsidRDefault="00B92B68" w:rsidP="00B92B68">
            <w:pPr>
              <w:rPr>
                <w:rFonts w:ascii="ＭＳ 明朝" w:eastAsia="ＭＳ 明朝" w:hAnsi="ＭＳ 明朝"/>
                <w:color w:val="FF0000"/>
                <w:sz w:val="20"/>
                <w:szCs w:val="20"/>
              </w:rPr>
            </w:pPr>
          </w:p>
          <w:p w14:paraId="0DFB075D" w14:textId="77777777" w:rsidR="00B92B68" w:rsidRPr="00F90D46" w:rsidRDefault="00B92B68" w:rsidP="00B92B68">
            <w:pPr>
              <w:rPr>
                <w:rFonts w:ascii="ＭＳ 明朝" w:eastAsia="ＭＳ 明朝" w:hAnsi="ＭＳ 明朝"/>
                <w:color w:val="FF0000"/>
                <w:sz w:val="20"/>
                <w:szCs w:val="20"/>
              </w:rPr>
            </w:pPr>
          </w:p>
          <w:p w14:paraId="725633E1" w14:textId="77777777" w:rsidR="00B92B68" w:rsidRPr="00F90D46" w:rsidRDefault="00B92B68" w:rsidP="00B92B68">
            <w:pPr>
              <w:rPr>
                <w:rFonts w:ascii="ＭＳ 明朝" w:eastAsia="ＭＳ 明朝" w:hAnsi="ＭＳ 明朝"/>
                <w:color w:val="FF0000"/>
                <w:sz w:val="20"/>
                <w:szCs w:val="20"/>
              </w:rPr>
            </w:pPr>
          </w:p>
          <w:p w14:paraId="70113F50" w14:textId="77777777" w:rsidR="00B92B68" w:rsidRPr="00F90D46" w:rsidRDefault="00B92B68" w:rsidP="00B92B68">
            <w:pPr>
              <w:rPr>
                <w:rFonts w:ascii="ＭＳ 明朝" w:eastAsia="ＭＳ 明朝" w:hAnsi="ＭＳ 明朝"/>
                <w:color w:val="FF0000"/>
                <w:sz w:val="20"/>
                <w:szCs w:val="20"/>
              </w:rPr>
            </w:pPr>
          </w:p>
          <w:p w14:paraId="60B6D493" w14:textId="77777777" w:rsidR="00B92B68" w:rsidRPr="00F90D46" w:rsidRDefault="00B92B68" w:rsidP="00B92B68">
            <w:pPr>
              <w:rPr>
                <w:rFonts w:ascii="ＭＳ 明朝" w:eastAsia="ＭＳ 明朝" w:hAnsi="ＭＳ 明朝"/>
                <w:color w:val="FF0000"/>
                <w:sz w:val="20"/>
                <w:szCs w:val="20"/>
              </w:rPr>
            </w:pPr>
          </w:p>
          <w:p w14:paraId="6105F69F" w14:textId="77777777" w:rsidR="00B92B68" w:rsidRPr="00F90D46" w:rsidRDefault="00B92B68" w:rsidP="00B92B68">
            <w:pPr>
              <w:rPr>
                <w:rFonts w:ascii="ＭＳ 明朝" w:eastAsia="ＭＳ 明朝" w:hAnsi="ＭＳ 明朝"/>
                <w:color w:val="FF0000"/>
                <w:sz w:val="20"/>
                <w:szCs w:val="20"/>
              </w:rPr>
            </w:pPr>
          </w:p>
          <w:p w14:paraId="3CD32F31"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４．４　評価判定クライテリア</w:t>
            </w:r>
          </w:p>
          <w:p w14:paraId="0CC64731"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（１）損傷限界</w:t>
            </w:r>
          </w:p>
          <w:p w14:paraId="2DA5D4DB" w14:textId="77777777" w:rsidR="00B92B68" w:rsidRPr="00F90D46" w:rsidRDefault="00B92B68" w:rsidP="00E946EC">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以下の確認を行うことにより、稀に発生する地震動によって損傷が生じないことを確かめている。</w:t>
            </w:r>
          </w:p>
          <w:p w14:paraId="4DE395EC" w14:textId="77777777" w:rsidR="00B92B68" w:rsidRPr="00F90D46" w:rsidRDefault="00B92B68" w:rsidP="00B92B68">
            <w:pPr>
              <w:rPr>
                <w:rFonts w:ascii="ＭＳ 明朝" w:eastAsia="ＭＳ 明朝" w:hAnsi="ＭＳ 明朝"/>
                <w:color w:val="FF0000"/>
                <w:sz w:val="20"/>
                <w:szCs w:val="20"/>
              </w:rPr>
            </w:pPr>
          </w:p>
          <w:p w14:paraId="2EFB59B3" w14:textId="77777777" w:rsidR="00B92B68" w:rsidRPr="00F90D46" w:rsidRDefault="00B92B68" w:rsidP="00B92B68">
            <w:pPr>
              <w:rPr>
                <w:rFonts w:ascii="ＭＳ 明朝" w:eastAsia="ＭＳ 明朝" w:hAnsi="ＭＳ 明朝"/>
                <w:color w:val="FF0000"/>
                <w:sz w:val="20"/>
                <w:szCs w:val="20"/>
              </w:rPr>
            </w:pPr>
          </w:p>
          <w:p w14:paraId="7BACEF22" w14:textId="77777777" w:rsidR="00B92B68" w:rsidRPr="00F90D46" w:rsidRDefault="00B92B68" w:rsidP="00B92B68">
            <w:pPr>
              <w:rPr>
                <w:rFonts w:ascii="ＭＳ 明朝" w:eastAsia="ＭＳ 明朝" w:hAnsi="ＭＳ 明朝"/>
                <w:color w:val="FF0000"/>
                <w:sz w:val="20"/>
                <w:szCs w:val="20"/>
              </w:rPr>
            </w:pPr>
          </w:p>
          <w:p w14:paraId="345ED3A7" w14:textId="77777777" w:rsidR="00B92B68" w:rsidRPr="00F90D46" w:rsidRDefault="00B92B68" w:rsidP="00B92B68">
            <w:pPr>
              <w:rPr>
                <w:rFonts w:ascii="ＭＳ 明朝" w:eastAsia="ＭＳ 明朝" w:hAnsi="ＭＳ 明朝"/>
                <w:color w:val="FF0000"/>
                <w:sz w:val="20"/>
                <w:szCs w:val="20"/>
              </w:rPr>
            </w:pPr>
          </w:p>
          <w:p w14:paraId="34EA8184" w14:textId="77777777" w:rsidR="00B92B68" w:rsidRPr="00F90D46" w:rsidRDefault="00B92B68" w:rsidP="00B92B68">
            <w:pPr>
              <w:rPr>
                <w:rFonts w:ascii="ＭＳ 明朝" w:eastAsia="ＭＳ 明朝" w:hAnsi="ＭＳ 明朝"/>
                <w:color w:val="FF0000"/>
                <w:sz w:val="20"/>
                <w:szCs w:val="20"/>
              </w:rPr>
            </w:pPr>
          </w:p>
          <w:p w14:paraId="2377623F" w14:textId="77777777" w:rsidR="00B92B68" w:rsidRPr="00F90D46" w:rsidRDefault="00B92B68" w:rsidP="00B92B68">
            <w:pPr>
              <w:rPr>
                <w:rFonts w:ascii="ＭＳ 明朝" w:eastAsia="ＭＳ 明朝" w:hAnsi="ＭＳ 明朝"/>
                <w:color w:val="FF0000"/>
                <w:sz w:val="20"/>
                <w:szCs w:val="20"/>
              </w:rPr>
            </w:pPr>
          </w:p>
          <w:p w14:paraId="3600D4B1" w14:textId="4AF91BED" w:rsidR="00B92B68" w:rsidRDefault="00B92B68" w:rsidP="00B92B68">
            <w:pPr>
              <w:rPr>
                <w:rFonts w:ascii="ＭＳ 明朝" w:eastAsia="ＭＳ 明朝" w:hAnsi="ＭＳ 明朝"/>
                <w:color w:val="FF0000"/>
                <w:sz w:val="20"/>
                <w:szCs w:val="20"/>
              </w:rPr>
            </w:pPr>
          </w:p>
          <w:p w14:paraId="51B132EE" w14:textId="77777777" w:rsidR="00E946EC" w:rsidRPr="00F90D46" w:rsidRDefault="00E946EC" w:rsidP="00B92B68">
            <w:pPr>
              <w:rPr>
                <w:rFonts w:ascii="ＭＳ 明朝" w:eastAsia="ＭＳ 明朝" w:hAnsi="ＭＳ 明朝"/>
                <w:color w:val="FF0000"/>
                <w:sz w:val="20"/>
                <w:szCs w:val="20"/>
              </w:rPr>
            </w:pPr>
          </w:p>
          <w:p w14:paraId="58EC60EB" w14:textId="7476CDE5" w:rsidR="00B92B68" w:rsidRPr="00F90D46" w:rsidRDefault="00B92B68" w:rsidP="00E946EC">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イ．上部構造の最大応答層間変形角はＸ方向で１/xxx（TAFT 1952 EW）、Ｙ方向で１/xxx（HACHINOHE 1968 EW）であり、何れも設計目標である1/300以下である。</w:t>
            </w:r>
            <w:r w:rsidR="00E96DD5">
              <w:rPr>
                <w:rFonts w:ascii="ＭＳ 明朝" w:eastAsia="ＭＳ 明朝" w:hAnsi="ＭＳ 明朝" w:hint="eastAsia"/>
                <w:color w:val="FF0000"/>
                <w:sz w:val="20"/>
                <w:szCs w:val="20"/>
              </w:rPr>
              <w:t>免震材料の最大変形は</w:t>
            </w:r>
            <w:proofErr w:type="spellStart"/>
            <w:r w:rsidR="00E96DD5">
              <w:rPr>
                <w:rFonts w:ascii="ＭＳ 明朝" w:eastAsia="ＭＳ 明朝" w:hAnsi="ＭＳ 明朝" w:hint="eastAsia"/>
                <w:color w:val="FF0000"/>
                <w:sz w:val="20"/>
                <w:szCs w:val="20"/>
              </w:rPr>
              <w:t>xxmm</w:t>
            </w:r>
            <w:proofErr w:type="spellEnd"/>
            <w:r w:rsidR="00E96DD5">
              <w:rPr>
                <w:rFonts w:ascii="ＭＳ 明朝" w:eastAsia="ＭＳ 明朝" w:hAnsi="ＭＳ 明朝" w:hint="eastAsia"/>
                <w:color w:val="FF0000"/>
                <w:sz w:val="20"/>
                <w:szCs w:val="20"/>
              </w:rPr>
              <w:t>であり、設計目標である</w:t>
            </w:r>
            <w:proofErr w:type="spellStart"/>
            <w:r w:rsidR="00E96DD5">
              <w:rPr>
                <w:rFonts w:ascii="ＭＳ 明朝" w:eastAsia="ＭＳ 明朝" w:hAnsi="ＭＳ 明朝" w:hint="eastAsia"/>
                <w:color w:val="FF0000"/>
                <w:sz w:val="20"/>
                <w:szCs w:val="20"/>
              </w:rPr>
              <w:t>xxmm</w:t>
            </w:r>
            <w:proofErr w:type="spellEnd"/>
            <w:r w:rsidR="00E96DD5">
              <w:rPr>
                <w:rFonts w:ascii="ＭＳ 明朝" w:eastAsia="ＭＳ 明朝" w:hAnsi="ＭＳ 明朝" w:hint="eastAsia"/>
                <w:color w:val="FF0000"/>
                <w:sz w:val="20"/>
                <w:szCs w:val="20"/>
              </w:rPr>
              <w:t>以内である。また、</w:t>
            </w:r>
            <w:r w:rsidRPr="00F90D46">
              <w:rPr>
                <w:rFonts w:ascii="ＭＳ 明朝" w:eastAsia="ＭＳ 明朝" w:hAnsi="ＭＳ 明朝" w:hint="eastAsia"/>
                <w:color w:val="FF0000"/>
                <w:sz w:val="20"/>
                <w:szCs w:val="20"/>
              </w:rPr>
              <w:t>免震</w:t>
            </w:r>
            <w:r w:rsidR="00E96DD5">
              <w:rPr>
                <w:rFonts w:ascii="ＭＳ 明朝" w:eastAsia="ＭＳ 明朝" w:hAnsi="ＭＳ 明朝" w:hint="eastAsia"/>
                <w:color w:val="FF0000"/>
                <w:sz w:val="20"/>
                <w:szCs w:val="20"/>
              </w:rPr>
              <w:t>材料</w:t>
            </w:r>
            <w:r w:rsidRPr="00F90D46">
              <w:rPr>
                <w:rFonts w:ascii="ＭＳ 明朝" w:eastAsia="ＭＳ 明朝" w:hAnsi="ＭＳ 明朝" w:hint="eastAsia"/>
                <w:color w:val="FF0000"/>
                <w:sz w:val="20"/>
                <w:szCs w:val="20"/>
              </w:rPr>
              <w:t>に引張応力は生じない。</w:t>
            </w:r>
          </w:p>
          <w:p w14:paraId="7F4EF04F" w14:textId="15FBBA84" w:rsidR="00B92B68" w:rsidRPr="00F90D46" w:rsidRDefault="00B92B68" w:rsidP="00E946EC">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ロ．各部材に生じる応力は、短期許容応力度以内である。</w:t>
            </w:r>
          </w:p>
          <w:p w14:paraId="1265F7D8" w14:textId="77777777" w:rsidR="00B92B68" w:rsidRPr="00F90D46" w:rsidRDefault="00B92B68" w:rsidP="00B92B68">
            <w:pPr>
              <w:rPr>
                <w:rFonts w:ascii="ＭＳ 明朝" w:eastAsia="ＭＳ 明朝" w:hAnsi="ＭＳ 明朝"/>
                <w:color w:val="FF0000"/>
                <w:sz w:val="20"/>
                <w:szCs w:val="20"/>
              </w:rPr>
            </w:pPr>
          </w:p>
          <w:p w14:paraId="6CE1D7BB" w14:textId="77777777" w:rsidR="00B92B68" w:rsidRPr="00F90D46" w:rsidRDefault="00B92B68" w:rsidP="00B92B68">
            <w:pPr>
              <w:rPr>
                <w:rFonts w:ascii="ＭＳ 明朝" w:eastAsia="ＭＳ 明朝" w:hAnsi="ＭＳ 明朝"/>
                <w:color w:val="FF0000"/>
                <w:sz w:val="20"/>
                <w:szCs w:val="20"/>
              </w:rPr>
            </w:pPr>
          </w:p>
          <w:p w14:paraId="2F1E1EF7" w14:textId="45BA8B6B" w:rsidR="00B92B68" w:rsidRDefault="00B92B68" w:rsidP="00B92B68">
            <w:pPr>
              <w:rPr>
                <w:rFonts w:ascii="ＭＳ 明朝" w:eastAsia="ＭＳ 明朝" w:hAnsi="ＭＳ 明朝"/>
                <w:color w:val="FF0000"/>
                <w:sz w:val="20"/>
                <w:szCs w:val="20"/>
              </w:rPr>
            </w:pPr>
          </w:p>
          <w:p w14:paraId="20837232" w14:textId="77777777" w:rsidR="00E946EC" w:rsidRPr="00F90D46" w:rsidRDefault="00E946EC" w:rsidP="00B92B68">
            <w:pPr>
              <w:rPr>
                <w:rFonts w:ascii="ＭＳ 明朝" w:eastAsia="ＭＳ 明朝" w:hAnsi="ＭＳ 明朝"/>
                <w:color w:val="FF0000"/>
                <w:sz w:val="20"/>
                <w:szCs w:val="20"/>
              </w:rPr>
            </w:pPr>
          </w:p>
          <w:p w14:paraId="7D1C2943"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（２）倒壊、崩壊限界</w:t>
            </w:r>
          </w:p>
          <w:p w14:paraId="3C67F72F" w14:textId="77777777" w:rsidR="00B92B68" w:rsidRPr="00F90D46" w:rsidRDefault="00B92B68" w:rsidP="00E946EC">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以下の確認を行うことにより、極めて稀に発生する地震動によって、倒壊、崩壊等しないことを確かめている。</w:t>
            </w:r>
          </w:p>
          <w:p w14:paraId="7B82AC0C" w14:textId="77777777" w:rsidR="00B92B68" w:rsidRPr="00F90D46" w:rsidRDefault="00B92B68" w:rsidP="00B92B68">
            <w:pPr>
              <w:rPr>
                <w:rFonts w:ascii="ＭＳ 明朝" w:eastAsia="ＭＳ 明朝" w:hAnsi="ＭＳ 明朝"/>
                <w:color w:val="FF0000"/>
                <w:sz w:val="20"/>
                <w:szCs w:val="20"/>
              </w:rPr>
            </w:pPr>
          </w:p>
          <w:p w14:paraId="5F0F50BA" w14:textId="77777777" w:rsidR="00B92B68" w:rsidRPr="00F90D46" w:rsidRDefault="00B92B68" w:rsidP="00B92B68">
            <w:pPr>
              <w:rPr>
                <w:rFonts w:ascii="ＭＳ 明朝" w:eastAsia="ＭＳ 明朝" w:hAnsi="ＭＳ 明朝"/>
                <w:color w:val="FF0000"/>
                <w:sz w:val="20"/>
                <w:szCs w:val="20"/>
              </w:rPr>
            </w:pPr>
          </w:p>
          <w:p w14:paraId="6998DFE3" w14:textId="77777777" w:rsidR="00B92B68" w:rsidRPr="00F90D46" w:rsidRDefault="00B92B68" w:rsidP="00B92B68">
            <w:pPr>
              <w:rPr>
                <w:rFonts w:ascii="ＭＳ 明朝" w:eastAsia="ＭＳ 明朝" w:hAnsi="ＭＳ 明朝"/>
                <w:color w:val="FF0000"/>
                <w:sz w:val="20"/>
                <w:szCs w:val="20"/>
              </w:rPr>
            </w:pPr>
          </w:p>
          <w:p w14:paraId="28D1EC05" w14:textId="77777777" w:rsidR="00B92B68" w:rsidRPr="00F90D46" w:rsidRDefault="00B92B68" w:rsidP="00B92B68">
            <w:pPr>
              <w:rPr>
                <w:rFonts w:ascii="ＭＳ 明朝" w:eastAsia="ＭＳ 明朝" w:hAnsi="ＭＳ 明朝"/>
                <w:color w:val="FF0000"/>
                <w:sz w:val="20"/>
                <w:szCs w:val="20"/>
              </w:rPr>
            </w:pPr>
          </w:p>
          <w:p w14:paraId="18584C84" w14:textId="77777777" w:rsidR="00B92B68" w:rsidRPr="00F90D46" w:rsidRDefault="00B92B68" w:rsidP="00B92B68">
            <w:pPr>
              <w:rPr>
                <w:rFonts w:ascii="ＭＳ 明朝" w:eastAsia="ＭＳ 明朝" w:hAnsi="ＭＳ 明朝"/>
                <w:color w:val="FF0000"/>
                <w:sz w:val="20"/>
                <w:szCs w:val="20"/>
              </w:rPr>
            </w:pPr>
          </w:p>
          <w:p w14:paraId="0E7C2F7C" w14:textId="77777777" w:rsidR="00B92B68" w:rsidRPr="00F90D46" w:rsidRDefault="00B92B68" w:rsidP="00B92B68">
            <w:pPr>
              <w:rPr>
                <w:rFonts w:ascii="ＭＳ 明朝" w:eastAsia="ＭＳ 明朝" w:hAnsi="ＭＳ 明朝"/>
                <w:color w:val="FF0000"/>
                <w:sz w:val="20"/>
                <w:szCs w:val="20"/>
              </w:rPr>
            </w:pPr>
          </w:p>
          <w:p w14:paraId="39EBEF25" w14:textId="7BD61FFB" w:rsidR="00B92B68" w:rsidRPr="00F90D46" w:rsidRDefault="00B92B68" w:rsidP="00E946EC">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 xml:space="preserve">イ．上部構造の最大応答層間変形角はＸ方向で1/xxx(TAFT 1952 EW)、Ｙ方向で1/xxx（HACHINOHE </w:t>
            </w:r>
            <w:r w:rsidRPr="00F90D46">
              <w:rPr>
                <w:rFonts w:ascii="ＭＳ 明朝" w:eastAsia="ＭＳ 明朝" w:hAnsi="ＭＳ 明朝" w:hint="eastAsia"/>
                <w:color w:val="FF0000"/>
                <w:sz w:val="20"/>
                <w:szCs w:val="20"/>
              </w:rPr>
              <w:lastRenderedPageBreak/>
              <w:t>1968 NS）であり、何れも設計目標である1/200以下である。</w:t>
            </w:r>
            <w:r w:rsidR="009A5568">
              <w:rPr>
                <w:rFonts w:ascii="ＭＳ 明朝" w:eastAsia="ＭＳ 明朝" w:hAnsi="ＭＳ 明朝" w:hint="eastAsia"/>
                <w:color w:val="FF0000"/>
                <w:sz w:val="20"/>
                <w:szCs w:val="20"/>
              </w:rPr>
              <w:t>免震材料の最大変形は</w:t>
            </w:r>
            <w:proofErr w:type="spellStart"/>
            <w:r w:rsidR="009A5568">
              <w:rPr>
                <w:rFonts w:ascii="ＭＳ 明朝" w:eastAsia="ＭＳ 明朝" w:hAnsi="ＭＳ 明朝" w:hint="eastAsia"/>
                <w:color w:val="FF0000"/>
                <w:sz w:val="20"/>
                <w:szCs w:val="20"/>
              </w:rPr>
              <w:t>xxmm</w:t>
            </w:r>
            <w:proofErr w:type="spellEnd"/>
            <w:r w:rsidR="009A5568">
              <w:rPr>
                <w:rFonts w:ascii="ＭＳ 明朝" w:eastAsia="ＭＳ 明朝" w:hAnsi="ＭＳ 明朝" w:hint="eastAsia"/>
                <w:color w:val="FF0000"/>
                <w:sz w:val="20"/>
                <w:szCs w:val="20"/>
              </w:rPr>
              <w:t>であり、設計目標である</w:t>
            </w:r>
            <w:proofErr w:type="spellStart"/>
            <w:r w:rsidR="009A5568">
              <w:rPr>
                <w:rFonts w:ascii="ＭＳ 明朝" w:eastAsia="ＭＳ 明朝" w:hAnsi="ＭＳ 明朝" w:hint="eastAsia"/>
                <w:color w:val="FF0000"/>
                <w:sz w:val="20"/>
                <w:szCs w:val="20"/>
              </w:rPr>
              <w:t>xxmm</w:t>
            </w:r>
            <w:proofErr w:type="spellEnd"/>
            <w:r w:rsidR="009A5568">
              <w:rPr>
                <w:rFonts w:ascii="ＭＳ 明朝" w:eastAsia="ＭＳ 明朝" w:hAnsi="ＭＳ 明朝" w:hint="eastAsia"/>
                <w:color w:val="FF0000"/>
                <w:sz w:val="20"/>
                <w:szCs w:val="20"/>
              </w:rPr>
              <w:t>以内である。</w:t>
            </w:r>
            <w:r w:rsidRPr="00F90D46">
              <w:rPr>
                <w:rFonts w:ascii="ＭＳ 明朝" w:eastAsia="ＭＳ 明朝" w:hAnsi="ＭＳ 明朝" w:hint="eastAsia"/>
                <w:color w:val="FF0000"/>
                <w:sz w:val="20"/>
                <w:szCs w:val="20"/>
              </w:rPr>
              <w:t>また、○○支承の引張応力は</w:t>
            </w:r>
            <w:proofErr w:type="spellStart"/>
            <w:r w:rsidRPr="00F90D46">
              <w:rPr>
                <w:rFonts w:ascii="ＭＳ 明朝" w:eastAsia="ＭＳ 明朝" w:hAnsi="ＭＳ 明朝" w:hint="eastAsia"/>
                <w:color w:val="FF0000"/>
                <w:sz w:val="20"/>
                <w:szCs w:val="20"/>
              </w:rPr>
              <w:t>xxN</w:t>
            </w:r>
            <w:proofErr w:type="spellEnd"/>
            <w:r w:rsidRPr="00F90D46">
              <w:rPr>
                <w:rFonts w:ascii="ＭＳ 明朝" w:eastAsia="ＭＳ 明朝" w:hAnsi="ＭＳ 明朝" w:hint="eastAsia"/>
                <w:color w:val="FF0000"/>
                <w:sz w:val="20"/>
                <w:szCs w:val="20"/>
              </w:rPr>
              <w:t>/</w:t>
            </w:r>
            <w:r w:rsidR="009A5568" w:rsidRPr="00F90D46">
              <w:rPr>
                <w:rFonts w:ascii="ＭＳ 明朝" w:eastAsia="ＭＳ 明朝" w:hAnsi="ＭＳ 明朝" w:hint="eastAsia"/>
                <w:color w:val="FF0000"/>
                <w:sz w:val="20"/>
                <w:szCs w:val="20"/>
              </w:rPr>
              <w:t>m</w:t>
            </w:r>
            <w:r w:rsidRPr="00F90D46">
              <w:rPr>
                <w:rFonts w:ascii="ＭＳ 明朝" w:eastAsia="ＭＳ 明朝" w:hAnsi="ＭＳ 明朝" w:hint="eastAsia"/>
                <w:color w:val="FF0000"/>
                <w:sz w:val="20"/>
                <w:szCs w:val="20"/>
              </w:rPr>
              <w:t>m</w:t>
            </w:r>
            <w:r w:rsidRPr="009A5568">
              <w:rPr>
                <w:rFonts w:ascii="ＭＳ 明朝" w:eastAsia="ＭＳ 明朝" w:hAnsi="ＭＳ 明朝" w:hint="eastAsia"/>
                <w:color w:val="FF0000"/>
                <w:sz w:val="20"/>
                <w:szCs w:val="20"/>
                <w:vertAlign w:val="superscript"/>
              </w:rPr>
              <w:t>2</w:t>
            </w:r>
            <w:r w:rsidR="009A5568">
              <w:rPr>
                <w:rFonts w:ascii="ＭＳ 明朝" w:eastAsia="ＭＳ 明朝" w:hAnsi="ＭＳ 明朝" w:hint="eastAsia"/>
                <w:color w:val="FF0000"/>
                <w:sz w:val="20"/>
                <w:szCs w:val="20"/>
              </w:rPr>
              <w:t>であり、限界引張強度1.0</w:t>
            </w:r>
            <w:r w:rsidR="009A5568" w:rsidRPr="00F90D46">
              <w:rPr>
                <w:rFonts w:ascii="ＭＳ 明朝" w:eastAsia="ＭＳ 明朝" w:hAnsi="ＭＳ 明朝" w:hint="eastAsia"/>
                <w:color w:val="FF0000"/>
                <w:sz w:val="20"/>
                <w:szCs w:val="20"/>
              </w:rPr>
              <w:t>N/mm</w:t>
            </w:r>
            <w:r w:rsidR="009A5568" w:rsidRPr="009A5568">
              <w:rPr>
                <w:rFonts w:ascii="ＭＳ 明朝" w:eastAsia="ＭＳ 明朝" w:hAnsi="ＭＳ 明朝" w:hint="eastAsia"/>
                <w:color w:val="FF0000"/>
                <w:sz w:val="20"/>
                <w:szCs w:val="20"/>
                <w:vertAlign w:val="superscript"/>
              </w:rPr>
              <w:t>2</w:t>
            </w:r>
            <w:r w:rsidRPr="00F90D46">
              <w:rPr>
                <w:rFonts w:ascii="ＭＳ 明朝" w:eastAsia="ＭＳ 明朝" w:hAnsi="ＭＳ 明朝" w:hint="eastAsia"/>
                <w:color w:val="FF0000"/>
                <w:sz w:val="20"/>
                <w:szCs w:val="20"/>
              </w:rPr>
              <w:t>以内である。</w:t>
            </w:r>
          </w:p>
          <w:p w14:paraId="2B4231D7" w14:textId="77777777" w:rsidR="00B92B68" w:rsidRPr="00F90D46" w:rsidRDefault="00B92B68" w:rsidP="00E946EC">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ロ．上部構造は弾性限耐力以内であることから、層塑性率は１.０以下である。</w:t>
            </w:r>
          </w:p>
          <w:p w14:paraId="257EBEF4" w14:textId="77777777" w:rsidR="00B92B68" w:rsidRPr="00F90D46" w:rsidRDefault="00B92B68" w:rsidP="00B92B68">
            <w:pPr>
              <w:rPr>
                <w:rFonts w:ascii="ＭＳ 明朝" w:eastAsia="ＭＳ 明朝" w:hAnsi="ＭＳ 明朝"/>
                <w:color w:val="FF0000"/>
                <w:sz w:val="20"/>
                <w:szCs w:val="20"/>
              </w:rPr>
            </w:pPr>
          </w:p>
          <w:p w14:paraId="0A7052D0" w14:textId="77777777" w:rsidR="00B92B68" w:rsidRPr="00F90D46" w:rsidRDefault="00B92B68" w:rsidP="00B92B68">
            <w:pPr>
              <w:rPr>
                <w:rFonts w:ascii="ＭＳ 明朝" w:eastAsia="ＭＳ 明朝" w:hAnsi="ＭＳ 明朝"/>
                <w:color w:val="FF0000"/>
                <w:sz w:val="20"/>
                <w:szCs w:val="20"/>
              </w:rPr>
            </w:pPr>
          </w:p>
          <w:p w14:paraId="1225A392" w14:textId="77777777" w:rsidR="00B92B68" w:rsidRPr="00F90D46" w:rsidRDefault="00B92B68" w:rsidP="00E946EC">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ハ．上部構造は弾性限耐力以内であることから、各部材の塑性率は１.０以下である。</w:t>
            </w:r>
          </w:p>
          <w:p w14:paraId="4900DFBF" w14:textId="77777777" w:rsidR="00B92B68" w:rsidRPr="00F90D46" w:rsidRDefault="00B92B68" w:rsidP="00B92B68">
            <w:pPr>
              <w:rPr>
                <w:rFonts w:ascii="ＭＳ 明朝" w:eastAsia="ＭＳ 明朝" w:hAnsi="ＭＳ 明朝"/>
                <w:color w:val="FF0000"/>
                <w:sz w:val="20"/>
                <w:szCs w:val="20"/>
              </w:rPr>
            </w:pPr>
          </w:p>
          <w:p w14:paraId="419475B5" w14:textId="77777777" w:rsidR="00B92B68" w:rsidRPr="00F90D46" w:rsidRDefault="00B92B68" w:rsidP="00B92B68">
            <w:pPr>
              <w:rPr>
                <w:rFonts w:ascii="ＭＳ 明朝" w:eastAsia="ＭＳ 明朝" w:hAnsi="ＭＳ 明朝"/>
                <w:color w:val="FF0000"/>
                <w:sz w:val="20"/>
                <w:szCs w:val="20"/>
              </w:rPr>
            </w:pPr>
          </w:p>
          <w:p w14:paraId="777479FE" w14:textId="77777777" w:rsidR="00B92B68" w:rsidRPr="00F90D46" w:rsidRDefault="00B92B68" w:rsidP="00B92B68">
            <w:pPr>
              <w:rPr>
                <w:rFonts w:ascii="ＭＳ 明朝" w:eastAsia="ＭＳ 明朝" w:hAnsi="ＭＳ 明朝"/>
                <w:color w:val="FF0000"/>
                <w:sz w:val="20"/>
                <w:szCs w:val="20"/>
              </w:rPr>
            </w:pPr>
          </w:p>
          <w:p w14:paraId="4A78EBED" w14:textId="77777777" w:rsidR="00B92B68" w:rsidRPr="00F90D46" w:rsidRDefault="00B92B68" w:rsidP="00B92B68">
            <w:pPr>
              <w:rPr>
                <w:rFonts w:ascii="ＭＳ 明朝" w:eastAsia="ＭＳ 明朝" w:hAnsi="ＭＳ 明朝"/>
                <w:color w:val="FF0000"/>
                <w:sz w:val="20"/>
                <w:szCs w:val="20"/>
              </w:rPr>
            </w:pPr>
          </w:p>
          <w:p w14:paraId="1BFFB73F" w14:textId="6C408045" w:rsidR="00B92B68" w:rsidRDefault="00B92B68" w:rsidP="00B92B68">
            <w:pPr>
              <w:rPr>
                <w:rFonts w:ascii="ＭＳ 明朝" w:eastAsia="ＭＳ 明朝" w:hAnsi="ＭＳ 明朝"/>
                <w:color w:val="FF0000"/>
                <w:sz w:val="20"/>
                <w:szCs w:val="20"/>
              </w:rPr>
            </w:pPr>
          </w:p>
          <w:p w14:paraId="06A6038F" w14:textId="1601D6B1" w:rsidR="009A5568" w:rsidRPr="00F90D46" w:rsidRDefault="009A5568" w:rsidP="009A5568">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ニ．本建築物においては該当しない。</w:t>
            </w:r>
          </w:p>
          <w:p w14:paraId="7F622E97" w14:textId="77777777" w:rsidR="00B92B68" w:rsidRPr="00F90D46" w:rsidRDefault="00B92B68" w:rsidP="00B92B68">
            <w:pPr>
              <w:rPr>
                <w:rFonts w:ascii="ＭＳ 明朝" w:eastAsia="ＭＳ 明朝" w:hAnsi="ＭＳ 明朝"/>
                <w:color w:val="FF0000"/>
                <w:sz w:val="20"/>
                <w:szCs w:val="20"/>
              </w:rPr>
            </w:pPr>
          </w:p>
          <w:p w14:paraId="74A2424D" w14:textId="77777777" w:rsidR="00B92B68" w:rsidRPr="00F90D46" w:rsidRDefault="00B92B68" w:rsidP="00B92B68">
            <w:pPr>
              <w:rPr>
                <w:rFonts w:ascii="ＭＳ 明朝" w:eastAsia="ＭＳ 明朝" w:hAnsi="ＭＳ 明朝"/>
                <w:color w:val="FF0000"/>
                <w:sz w:val="20"/>
                <w:szCs w:val="20"/>
              </w:rPr>
            </w:pPr>
          </w:p>
          <w:p w14:paraId="0FD67019" w14:textId="77777777" w:rsidR="00B92B68" w:rsidRPr="00F90D46" w:rsidRDefault="00B92B68" w:rsidP="00B92B68">
            <w:pPr>
              <w:rPr>
                <w:rFonts w:ascii="ＭＳ 明朝" w:eastAsia="ＭＳ 明朝" w:hAnsi="ＭＳ 明朝"/>
                <w:color w:val="FF0000"/>
                <w:sz w:val="20"/>
                <w:szCs w:val="20"/>
              </w:rPr>
            </w:pPr>
          </w:p>
          <w:p w14:paraId="309726C1" w14:textId="77777777" w:rsidR="00B92B68" w:rsidRPr="00F90D46" w:rsidRDefault="00B92B68" w:rsidP="00B92B68">
            <w:pPr>
              <w:rPr>
                <w:rFonts w:ascii="ＭＳ 明朝" w:eastAsia="ＭＳ 明朝" w:hAnsi="ＭＳ 明朝"/>
                <w:color w:val="FF0000"/>
                <w:sz w:val="20"/>
                <w:szCs w:val="20"/>
              </w:rPr>
            </w:pPr>
          </w:p>
          <w:p w14:paraId="31B69261" w14:textId="77777777" w:rsidR="00B92B68" w:rsidRPr="00F90D46" w:rsidRDefault="00B92B68" w:rsidP="00B92B68">
            <w:pPr>
              <w:rPr>
                <w:rFonts w:ascii="ＭＳ 明朝" w:eastAsia="ＭＳ 明朝" w:hAnsi="ＭＳ 明朝"/>
                <w:color w:val="FF0000"/>
                <w:sz w:val="20"/>
                <w:szCs w:val="20"/>
              </w:rPr>
            </w:pPr>
          </w:p>
          <w:p w14:paraId="441A6C07" w14:textId="77777777" w:rsidR="00B92B68" w:rsidRPr="00F90D46" w:rsidRDefault="00B92B68" w:rsidP="00B92B68">
            <w:pPr>
              <w:rPr>
                <w:rFonts w:ascii="ＭＳ 明朝" w:eastAsia="ＭＳ 明朝" w:hAnsi="ＭＳ 明朝"/>
                <w:color w:val="FF0000"/>
                <w:sz w:val="20"/>
                <w:szCs w:val="20"/>
              </w:rPr>
            </w:pPr>
          </w:p>
          <w:p w14:paraId="44AF2BC0" w14:textId="77777777" w:rsidR="00B92B68" w:rsidRPr="00F90D46" w:rsidRDefault="00B92B68" w:rsidP="00B92B68">
            <w:pPr>
              <w:rPr>
                <w:rFonts w:ascii="ＭＳ 明朝" w:eastAsia="ＭＳ 明朝" w:hAnsi="ＭＳ 明朝"/>
                <w:color w:val="FF0000"/>
                <w:sz w:val="20"/>
                <w:szCs w:val="20"/>
              </w:rPr>
            </w:pPr>
          </w:p>
          <w:p w14:paraId="0F2E2B1C" w14:textId="77777777" w:rsidR="00B92B68" w:rsidRPr="00F90D46" w:rsidRDefault="00B92B68" w:rsidP="00B92B68">
            <w:pPr>
              <w:rPr>
                <w:rFonts w:ascii="ＭＳ 明朝" w:eastAsia="ＭＳ 明朝" w:hAnsi="ＭＳ 明朝"/>
                <w:color w:val="FF0000"/>
                <w:sz w:val="20"/>
                <w:szCs w:val="20"/>
              </w:rPr>
            </w:pPr>
          </w:p>
          <w:p w14:paraId="79389A26" w14:textId="5F95FF7E" w:rsidR="00B92B68" w:rsidRDefault="00B92B68" w:rsidP="00B92B68">
            <w:pPr>
              <w:rPr>
                <w:rFonts w:ascii="ＭＳ 明朝" w:eastAsia="ＭＳ 明朝" w:hAnsi="ＭＳ 明朝"/>
                <w:color w:val="FF0000"/>
                <w:sz w:val="20"/>
                <w:szCs w:val="20"/>
              </w:rPr>
            </w:pPr>
          </w:p>
          <w:p w14:paraId="187771A6" w14:textId="77777777" w:rsidR="009A5568" w:rsidRPr="00F90D46" w:rsidRDefault="009A5568" w:rsidP="00B92B68">
            <w:pPr>
              <w:rPr>
                <w:rFonts w:ascii="ＭＳ 明朝" w:eastAsia="ＭＳ 明朝" w:hAnsi="ＭＳ 明朝"/>
                <w:color w:val="FF0000"/>
                <w:sz w:val="20"/>
                <w:szCs w:val="20"/>
              </w:rPr>
            </w:pPr>
          </w:p>
          <w:p w14:paraId="0B7EA0DD" w14:textId="0B4FABE6" w:rsidR="00B92B68" w:rsidRDefault="00B92B68" w:rsidP="00B92B68">
            <w:pPr>
              <w:rPr>
                <w:rFonts w:ascii="ＭＳ 明朝" w:eastAsia="ＭＳ 明朝" w:hAnsi="ＭＳ 明朝"/>
                <w:color w:val="FF0000"/>
                <w:sz w:val="20"/>
                <w:szCs w:val="20"/>
              </w:rPr>
            </w:pPr>
          </w:p>
          <w:p w14:paraId="0A8259C5" w14:textId="77777777" w:rsidR="00E946EC" w:rsidRPr="00F90D46" w:rsidRDefault="00E946EC" w:rsidP="00B92B68">
            <w:pPr>
              <w:rPr>
                <w:rFonts w:ascii="ＭＳ 明朝" w:eastAsia="ＭＳ 明朝" w:hAnsi="ＭＳ 明朝"/>
                <w:color w:val="FF0000"/>
                <w:sz w:val="20"/>
                <w:szCs w:val="20"/>
              </w:rPr>
            </w:pPr>
          </w:p>
          <w:p w14:paraId="2B4C4CE9"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４．５　時刻歴応答解析の適用除外</w:t>
            </w:r>
          </w:p>
          <w:p w14:paraId="292F4104" w14:textId="77777777" w:rsidR="00B92B68" w:rsidRPr="00F90D46" w:rsidRDefault="00B92B68" w:rsidP="009A5568">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（１）本建築物においては該当しない。</w:t>
            </w:r>
          </w:p>
          <w:p w14:paraId="14DDFD0A" w14:textId="77777777" w:rsidR="00B92B68" w:rsidRPr="00F90D46" w:rsidRDefault="00B92B68" w:rsidP="00B92B68">
            <w:pPr>
              <w:rPr>
                <w:rFonts w:ascii="ＭＳ 明朝" w:eastAsia="ＭＳ 明朝" w:hAnsi="ＭＳ 明朝"/>
                <w:color w:val="FF0000"/>
                <w:sz w:val="20"/>
                <w:szCs w:val="20"/>
              </w:rPr>
            </w:pPr>
          </w:p>
          <w:p w14:paraId="23412028" w14:textId="77777777" w:rsidR="00B92B68" w:rsidRPr="00F90D46" w:rsidRDefault="00B92B68" w:rsidP="00B92B68">
            <w:pPr>
              <w:rPr>
                <w:rFonts w:ascii="ＭＳ 明朝" w:eastAsia="ＭＳ 明朝" w:hAnsi="ＭＳ 明朝"/>
                <w:color w:val="FF0000"/>
                <w:sz w:val="20"/>
                <w:szCs w:val="20"/>
              </w:rPr>
            </w:pPr>
          </w:p>
          <w:p w14:paraId="147B68DD" w14:textId="77777777" w:rsidR="00B92B68" w:rsidRPr="00F90D46" w:rsidRDefault="00B92B68" w:rsidP="00B92B68">
            <w:pPr>
              <w:rPr>
                <w:rFonts w:ascii="ＭＳ 明朝" w:eastAsia="ＭＳ 明朝" w:hAnsi="ＭＳ 明朝"/>
                <w:color w:val="FF0000"/>
                <w:sz w:val="20"/>
                <w:szCs w:val="20"/>
              </w:rPr>
            </w:pPr>
          </w:p>
          <w:p w14:paraId="5D72A0F4" w14:textId="77777777" w:rsidR="00B92B68" w:rsidRPr="00F90D46" w:rsidRDefault="00B92B68" w:rsidP="00B92B68">
            <w:pPr>
              <w:rPr>
                <w:rFonts w:ascii="ＭＳ 明朝" w:eastAsia="ＭＳ 明朝" w:hAnsi="ＭＳ 明朝"/>
                <w:color w:val="FF0000"/>
                <w:sz w:val="20"/>
                <w:szCs w:val="20"/>
              </w:rPr>
            </w:pPr>
          </w:p>
          <w:p w14:paraId="11959319" w14:textId="77777777" w:rsidR="00B92B68" w:rsidRPr="00F90D46" w:rsidRDefault="00B92B68" w:rsidP="00B92B68">
            <w:pPr>
              <w:rPr>
                <w:rFonts w:ascii="ＭＳ 明朝" w:eastAsia="ＭＳ 明朝" w:hAnsi="ＭＳ 明朝"/>
                <w:color w:val="FF0000"/>
                <w:sz w:val="20"/>
                <w:szCs w:val="20"/>
              </w:rPr>
            </w:pPr>
          </w:p>
          <w:p w14:paraId="3238F37C" w14:textId="77777777" w:rsidR="00B92B68" w:rsidRPr="00F90D46" w:rsidRDefault="00B92B68" w:rsidP="00B92B68">
            <w:pPr>
              <w:rPr>
                <w:rFonts w:ascii="ＭＳ 明朝" w:eastAsia="ＭＳ 明朝" w:hAnsi="ＭＳ 明朝"/>
                <w:color w:val="FF0000"/>
                <w:sz w:val="20"/>
                <w:szCs w:val="20"/>
              </w:rPr>
            </w:pPr>
          </w:p>
          <w:p w14:paraId="4DE1A7E0" w14:textId="77777777" w:rsidR="00B92B68" w:rsidRPr="00F90D46" w:rsidRDefault="00B92B68" w:rsidP="00B92B68">
            <w:pPr>
              <w:rPr>
                <w:rFonts w:ascii="ＭＳ 明朝" w:eastAsia="ＭＳ 明朝" w:hAnsi="ＭＳ 明朝"/>
                <w:color w:val="FF0000"/>
                <w:sz w:val="20"/>
                <w:szCs w:val="20"/>
              </w:rPr>
            </w:pPr>
          </w:p>
          <w:p w14:paraId="64F20F52" w14:textId="77777777" w:rsidR="00B92B68" w:rsidRPr="00F90D46" w:rsidRDefault="00B92B68" w:rsidP="00B92B68">
            <w:pPr>
              <w:rPr>
                <w:rFonts w:ascii="ＭＳ 明朝" w:eastAsia="ＭＳ 明朝" w:hAnsi="ＭＳ 明朝"/>
                <w:color w:val="FF0000"/>
                <w:sz w:val="20"/>
                <w:szCs w:val="20"/>
              </w:rPr>
            </w:pPr>
          </w:p>
          <w:p w14:paraId="3542998D" w14:textId="77777777" w:rsidR="00B92B68" w:rsidRPr="00F90D46" w:rsidRDefault="00B92B68" w:rsidP="00B92B68">
            <w:pPr>
              <w:rPr>
                <w:rFonts w:ascii="ＭＳ 明朝" w:eastAsia="ＭＳ 明朝" w:hAnsi="ＭＳ 明朝"/>
                <w:color w:val="FF0000"/>
                <w:sz w:val="20"/>
                <w:szCs w:val="20"/>
              </w:rPr>
            </w:pPr>
          </w:p>
          <w:p w14:paraId="57098B1E" w14:textId="77777777" w:rsidR="00B92B68" w:rsidRPr="00F90D46" w:rsidRDefault="00B92B68" w:rsidP="00B92B68">
            <w:pPr>
              <w:rPr>
                <w:rFonts w:ascii="ＭＳ 明朝" w:eastAsia="ＭＳ 明朝" w:hAnsi="ＭＳ 明朝"/>
                <w:color w:val="FF0000"/>
                <w:sz w:val="20"/>
                <w:szCs w:val="20"/>
              </w:rPr>
            </w:pPr>
          </w:p>
          <w:p w14:paraId="242AD006" w14:textId="77777777" w:rsidR="00B92B68" w:rsidRPr="00F90D46" w:rsidRDefault="00B92B68" w:rsidP="00B92B68">
            <w:pPr>
              <w:rPr>
                <w:rFonts w:ascii="ＭＳ 明朝" w:eastAsia="ＭＳ 明朝" w:hAnsi="ＭＳ 明朝"/>
                <w:color w:val="FF0000"/>
                <w:sz w:val="20"/>
                <w:szCs w:val="20"/>
              </w:rPr>
            </w:pPr>
          </w:p>
          <w:p w14:paraId="197B2CA8" w14:textId="77777777" w:rsidR="00B92B68" w:rsidRPr="00F90D46" w:rsidRDefault="00B92B68" w:rsidP="00B92B68">
            <w:pPr>
              <w:rPr>
                <w:rFonts w:ascii="ＭＳ 明朝" w:eastAsia="ＭＳ 明朝" w:hAnsi="ＭＳ 明朝"/>
                <w:color w:val="FF0000"/>
                <w:sz w:val="20"/>
                <w:szCs w:val="20"/>
              </w:rPr>
            </w:pPr>
          </w:p>
          <w:p w14:paraId="256CDE88" w14:textId="77777777" w:rsidR="00B92B68" w:rsidRPr="00F90D46" w:rsidRDefault="00B92B68" w:rsidP="00B92B68">
            <w:pPr>
              <w:rPr>
                <w:rFonts w:ascii="ＭＳ 明朝" w:eastAsia="ＭＳ 明朝" w:hAnsi="ＭＳ 明朝"/>
                <w:color w:val="FF0000"/>
                <w:sz w:val="20"/>
                <w:szCs w:val="20"/>
              </w:rPr>
            </w:pPr>
          </w:p>
          <w:p w14:paraId="5CA1D568" w14:textId="77777777" w:rsidR="00B92B68" w:rsidRPr="00F90D46" w:rsidRDefault="00B92B68" w:rsidP="00B92B68">
            <w:pPr>
              <w:rPr>
                <w:rFonts w:ascii="ＭＳ 明朝" w:eastAsia="ＭＳ 明朝" w:hAnsi="ＭＳ 明朝"/>
                <w:color w:val="FF0000"/>
                <w:sz w:val="20"/>
                <w:szCs w:val="20"/>
              </w:rPr>
            </w:pPr>
          </w:p>
          <w:p w14:paraId="4784D3FE" w14:textId="77777777" w:rsidR="00B92B68" w:rsidRPr="00F90D46" w:rsidRDefault="00B92B68" w:rsidP="00B92B68">
            <w:pPr>
              <w:rPr>
                <w:rFonts w:ascii="ＭＳ 明朝" w:eastAsia="ＭＳ 明朝" w:hAnsi="ＭＳ 明朝"/>
                <w:color w:val="FF0000"/>
                <w:sz w:val="20"/>
                <w:szCs w:val="20"/>
              </w:rPr>
            </w:pPr>
          </w:p>
          <w:p w14:paraId="4DC58F9D" w14:textId="77777777" w:rsidR="00B92B68" w:rsidRPr="00F90D46" w:rsidRDefault="00B92B68" w:rsidP="00B92B68">
            <w:pPr>
              <w:rPr>
                <w:rFonts w:ascii="ＭＳ 明朝" w:eastAsia="ＭＳ 明朝" w:hAnsi="ＭＳ 明朝"/>
                <w:color w:val="FF0000"/>
                <w:sz w:val="20"/>
                <w:szCs w:val="20"/>
              </w:rPr>
            </w:pPr>
          </w:p>
          <w:p w14:paraId="2F2359CB" w14:textId="77777777" w:rsidR="00B92B68" w:rsidRPr="00F90D46" w:rsidRDefault="00B92B68" w:rsidP="00B92B68">
            <w:pPr>
              <w:rPr>
                <w:rFonts w:ascii="ＭＳ 明朝" w:eastAsia="ＭＳ 明朝" w:hAnsi="ＭＳ 明朝"/>
                <w:color w:val="FF0000"/>
                <w:sz w:val="20"/>
                <w:szCs w:val="20"/>
              </w:rPr>
            </w:pPr>
          </w:p>
          <w:p w14:paraId="7A389FD4" w14:textId="77777777" w:rsidR="00B92B68" w:rsidRPr="00F90D46" w:rsidRDefault="00B92B68" w:rsidP="00B92B68">
            <w:pPr>
              <w:rPr>
                <w:rFonts w:ascii="ＭＳ 明朝" w:eastAsia="ＭＳ 明朝" w:hAnsi="ＭＳ 明朝"/>
                <w:color w:val="FF0000"/>
                <w:sz w:val="20"/>
                <w:szCs w:val="20"/>
              </w:rPr>
            </w:pPr>
          </w:p>
          <w:p w14:paraId="6958751C" w14:textId="77777777" w:rsidR="00B92B68" w:rsidRPr="00F90D46" w:rsidRDefault="00B92B68" w:rsidP="00B92B68">
            <w:pPr>
              <w:rPr>
                <w:rFonts w:ascii="ＭＳ 明朝" w:eastAsia="ＭＳ 明朝" w:hAnsi="ＭＳ 明朝"/>
                <w:color w:val="FF0000"/>
                <w:sz w:val="20"/>
                <w:szCs w:val="20"/>
              </w:rPr>
            </w:pPr>
          </w:p>
          <w:p w14:paraId="01919EFF" w14:textId="77777777" w:rsidR="00B92B68" w:rsidRPr="00F90D46" w:rsidRDefault="00B92B68" w:rsidP="00B92B68">
            <w:pPr>
              <w:rPr>
                <w:rFonts w:ascii="ＭＳ 明朝" w:eastAsia="ＭＳ 明朝" w:hAnsi="ＭＳ 明朝"/>
                <w:color w:val="FF0000"/>
                <w:sz w:val="20"/>
                <w:szCs w:val="20"/>
              </w:rPr>
            </w:pPr>
          </w:p>
          <w:p w14:paraId="4A8D5EB9" w14:textId="77777777" w:rsidR="00B92B68" w:rsidRPr="00F90D46" w:rsidRDefault="00B92B68" w:rsidP="00B92B68">
            <w:pPr>
              <w:rPr>
                <w:rFonts w:ascii="ＭＳ 明朝" w:eastAsia="ＭＳ 明朝" w:hAnsi="ＭＳ 明朝"/>
                <w:color w:val="FF0000"/>
                <w:sz w:val="20"/>
                <w:szCs w:val="20"/>
              </w:rPr>
            </w:pPr>
          </w:p>
          <w:p w14:paraId="2C77C0FE" w14:textId="77777777" w:rsidR="00B92B68" w:rsidRPr="00F90D46" w:rsidRDefault="00B92B68" w:rsidP="00B92B68">
            <w:pPr>
              <w:rPr>
                <w:rFonts w:ascii="ＭＳ 明朝" w:eastAsia="ＭＳ 明朝" w:hAnsi="ＭＳ 明朝"/>
                <w:color w:val="FF0000"/>
                <w:sz w:val="20"/>
                <w:szCs w:val="20"/>
              </w:rPr>
            </w:pPr>
          </w:p>
          <w:p w14:paraId="093390CA" w14:textId="77777777" w:rsidR="00B92B68" w:rsidRPr="00F90D46" w:rsidRDefault="00B92B68" w:rsidP="00B92B68">
            <w:pPr>
              <w:rPr>
                <w:rFonts w:ascii="ＭＳ 明朝" w:eastAsia="ＭＳ 明朝" w:hAnsi="ＭＳ 明朝"/>
                <w:color w:val="FF0000"/>
                <w:sz w:val="20"/>
                <w:szCs w:val="20"/>
              </w:rPr>
            </w:pPr>
          </w:p>
          <w:p w14:paraId="1A4657EC" w14:textId="77777777" w:rsidR="00B92B68" w:rsidRPr="00F90D46" w:rsidRDefault="00B92B68" w:rsidP="00B92B68">
            <w:pPr>
              <w:rPr>
                <w:rFonts w:ascii="ＭＳ 明朝" w:eastAsia="ＭＳ 明朝" w:hAnsi="ＭＳ 明朝"/>
                <w:color w:val="FF0000"/>
                <w:sz w:val="20"/>
                <w:szCs w:val="20"/>
              </w:rPr>
            </w:pPr>
          </w:p>
          <w:p w14:paraId="17A7B79A" w14:textId="77777777" w:rsidR="00B92B68" w:rsidRPr="00F90D46" w:rsidRDefault="00B92B68" w:rsidP="00B92B68">
            <w:pPr>
              <w:rPr>
                <w:rFonts w:ascii="ＭＳ 明朝" w:eastAsia="ＭＳ 明朝" w:hAnsi="ＭＳ 明朝"/>
                <w:color w:val="FF0000"/>
                <w:sz w:val="20"/>
                <w:szCs w:val="20"/>
              </w:rPr>
            </w:pPr>
          </w:p>
          <w:p w14:paraId="183B51A2" w14:textId="77777777" w:rsidR="00B92B68" w:rsidRPr="00F90D46" w:rsidRDefault="00B92B68" w:rsidP="00B92B68">
            <w:pPr>
              <w:rPr>
                <w:rFonts w:ascii="ＭＳ 明朝" w:eastAsia="ＭＳ 明朝" w:hAnsi="ＭＳ 明朝"/>
                <w:color w:val="FF0000"/>
                <w:sz w:val="20"/>
                <w:szCs w:val="20"/>
              </w:rPr>
            </w:pPr>
          </w:p>
          <w:p w14:paraId="36B780A7" w14:textId="77777777" w:rsidR="00B92B68" w:rsidRPr="00F90D46" w:rsidRDefault="00B92B68" w:rsidP="00B92B68">
            <w:pPr>
              <w:rPr>
                <w:rFonts w:ascii="ＭＳ 明朝" w:eastAsia="ＭＳ 明朝" w:hAnsi="ＭＳ 明朝"/>
                <w:color w:val="FF0000"/>
                <w:sz w:val="20"/>
                <w:szCs w:val="20"/>
              </w:rPr>
            </w:pPr>
          </w:p>
          <w:p w14:paraId="38CF677A" w14:textId="77777777" w:rsidR="00B92B68" w:rsidRPr="00F90D46" w:rsidRDefault="00B92B68" w:rsidP="00B92B68">
            <w:pPr>
              <w:rPr>
                <w:rFonts w:ascii="ＭＳ 明朝" w:eastAsia="ＭＳ 明朝" w:hAnsi="ＭＳ 明朝"/>
                <w:color w:val="FF0000"/>
                <w:sz w:val="20"/>
                <w:szCs w:val="20"/>
              </w:rPr>
            </w:pPr>
          </w:p>
          <w:p w14:paraId="07C180E0" w14:textId="77777777" w:rsidR="00B92B68" w:rsidRPr="00F90D46" w:rsidRDefault="00B92B68" w:rsidP="00B92B68">
            <w:pPr>
              <w:rPr>
                <w:rFonts w:ascii="ＭＳ 明朝" w:eastAsia="ＭＳ 明朝" w:hAnsi="ＭＳ 明朝"/>
                <w:color w:val="FF0000"/>
                <w:sz w:val="20"/>
                <w:szCs w:val="20"/>
              </w:rPr>
            </w:pPr>
          </w:p>
          <w:p w14:paraId="2579C4C7" w14:textId="77777777" w:rsidR="00B92B68" w:rsidRPr="00F90D46" w:rsidRDefault="00B92B68" w:rsidP="00B92B68">
            <w:pPr>
              <w:rPr>
                <w:rFonts w:ascii="ＭＳ 明朝" w:eastAsia="ＭＳ 明朝" w:hAnsi="ＭＳ 明朝"/>
                <w:color w:val="FF0000"/>
                <w:sz w:val="20"/>
                <w:szCs w:val="20"/>
              </w:rPr>
            </w:pPr>
          </w:p>
          <w:p w14:paraId="4B7ED0FF" w14:textId="77777777" w:rsidR="00B92B68" w:rsidRPr="00F90D46" w:rsidRDefault="00B92B68" w:rsidP="00B92B68">
            <w:pPr>
              <w:rPr>
                <w:rFonts w:ascii="ＭＳ 明朝" w:eastAsia="ＭＳ 明朝" w:hAnsi="ＭＳ 明朝"/>
                <w:color w:val="FF0000"/>
                <w:sz w:val="20"/>
                <w:szCs w:val="20"/>
              </w:rPr>
            </w:pPr>
          </w:p>
          <w:p w14:paraId="5B24A425" w14:textId="77777777" w:rsidR="00B92B68" w:rsidRPr="00F90D46" w:rsidRDefault="00B92B68" w:rsidP="00B92B68">
            <w:pPr>
              <w:rPr>
                <w:rFonts w:ascii="ＭＳ 明朝" w:eastAsia="ＭＳ 明朝" w:hAnsi="ＭＳ 明朝"/>
                <w:color w:val="FF0000"/>
                <w:sz w:val="20"/>
                <w:szCs w:val="20"/>
              </w:rPr>
            </w:pPr>
          </w:p>
          <w:p w14:paraId="27BA13A8" w14:textId="77777777" w:rsidR="00B92B68" w:rsidRPr="00F90D46" w:rsidRDefault="00B92B68" w:rsidP="00B92B68">
            <w:pPr>
              <w:rPr>
                <w:rFonts w:ascii="ＭＳ 明朝" w:eastAsia="ＭＳ 明朝" w:hAnsi="ＭＳ 明朝"/>
                <w:color w:val="FF0000"/>
                <w:sz w:val="20"/>
                <w:szCs w:val="20"/>
              </w:rPr>
            </w:pPr>
          </w:p>
          <w:p w14:paraId="2890E34F" w14:textId="77777777" w:rsidR="00B92B68" w:rsidRPr="00F90D46" w:rsidRDefault="00B92B68" w:rsidP="00B92B68">
            <w:pPr>
              <w:rPr>
                <w:rFonts w:ascii="ＭＳ 明朝" w:eastAsia="ＭＳ 明朝" w:hAnsi="ＭＳ 明朝"/>
                <w:color w:val="FF0000"/>
                <w:sz w:val="20"/>
                <w:szCs w:val="20"/>
              </w:rPr>
            </w:pPr>
          </w:p>
          <w:p w14:paraId="596D07EB" w14:textId="77777777" w:rsidR="00B92B68" w:rsidRPr="00F90D46" w:rsidRDefault="00B92B68" w:rsidP="00B92B68">
            <w:pPr>
              <w:rPr>
                <w:rFonts w:ascii="ＭＳ 明朝" w:eastAsia="ＭＳ 明朝" w:hAnsi="ＭＳ 明朝"/>
                <w:color w:val="FF0000"/>
                <w:sz w:val="20"/>
                <w:szCs w:val="20"/>
              </w:rPr>
            </w:pPr>
          </w:p>
          <w:p w14:paraId="46D5A161" w14:textId="77777777" w:rsidR="00B92B68" w:rsidRPr="00F90D46" w:rsidRDefault="00B92B68" w:rsidP="00B92B68">
            <w:pPr>
              <w:rPr>
                <w:rFonts w:ascii="ＭＳ 明朝" w:eastAsia="ＭＳ 明朝" w:hAnsi="ＭＳ 明朝"/>
                <w:color w:val="FF0000"/>
                <w:sz w:val="20"/>
                <w:szCs w:val="20"/>
              </w:rPr>
            </w:pPr>
          </w:p>
          <w:p w14:paraId="0C9CEC5E" w14:textId="77777777" w:rsidR="00B92B68" w:rsidRPr="00F90D46" w:rsidRDefault="00B92B68" w:rsidP="00B92B68">
            <w:pPr>
              <w:rPr>
                <w:rFonts w:ascii="ＭＳ 明朝" w:eastAsia="ＭＳ 明朝" w:hAnsi="ＭＳ 明朝"/>
                <w:color w:val="FF0000"/>
                <w:sz w:val="20"/>
                <w:szCs w:val="20"/>
              </w:rPr>
            </w:pPr>
          </w:p>
          <w:p w14:paraId="7B249BBA" w14:textId="77777777" w:rsidR="00B92B68" w:rsidRPr="00F90D46" w:rsidRDefault="00B92B68" w:rsidP="00B92B68">
            <w:pPr>
              <w:rPr>
                <w:rFonts w:ascii="ＭＳ 明朝" w:eastAsia="ＭＳ 明朝" w:hAnsi="ＭＳ 明朝"/>
                <w:color w:val="FF0000"/>
                <w:sz w:val="20"/>
                <w:szCs w:val="20"/>
              </w:rPr>
            </w:pPr>
          </w:p>
          <w:p w14:paraId="467716A5" w14:textId="77777777" w:rsidR="00B92B68" w:rsidRPr="00F90D46" w:rsidRDefault="00B92B68" w:rsidP="009A5568">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（２）本建築物においては該当しない。</w:t>
            </w:r>
          </w:p>
          <w:p w14:paraId="61AC9D51" w14:textId="77777777" w:rsidR="00B92B68" w:rsidRPr="00F90D46" w:rsidRDefault="00B92B68" w:rsidP="00B92B68">
            <w:pPr>
              <w:rPr>
                <w:rFonts w:ascii="ＭＳ 明朝" w:eastAsia="ＭＳ 明朝" w:hAnsi="ＭＳ 明朝"/>
                <w:color w:val="FF0000"/>
                <w:sz w:val="20"/>
                <w:szCs w:val="20"/>
              </w:rPr>
            </w:pPr>
          </w:p>
          <w:p w14:paraId="361C236A" w14:textId="77777777" w:rsidR="00B92B68" w:rsidRPr="00F90D46" w:rsidRDefault="00B92B68" w:rsidP="00B92B68">
            <w:pPr>
              <w:rPr>
                <w:rFonts w:ascii="ＭＳ 明朝" w:eastAsia="ＭＳ 明朝" w:hAnsi="ＭＳ 明朝"/>
                <w:color w:val="FF0000"/>
                <w:sz w:val="20"/>
                <w:szCs w:val="20"/>
              </w:rPr>
            </w:pPr>
          </w:p>
          <w:p w14:paraId="70875E11" w14:textId="77777777" w:rsidR="00B92B68" w:rsidRPr="00F90D46" w:rsidRDefault="00B92B68" w:rsidP="00B92B68">
            <w:pPr>
              <w:rPr>
                <w:rFonts w:ascii="ＭＳ 明朝" w:eastAsia="ＭＳ 明朝" w:hAnsi="ＭＳ 明朝"/>
                <w:color w:val="FF0000"/>
                <w:sz w:val="20"/>
                <w:szCs w:val="20"/>
              </w:rPr>
            </w:pPr>
          </w:p>
          <w:p w14:paraId="143093BC" w14:textId="77777777" w:rsidR="00B92B68" w:rsidRPr="00F90D46" w:rsidRDefault="00B92B68" w:rsidP="00B92B68">
            <w:pPr>
              <w:rPr>
                <w:rFonts w:ascii="ＭＳ 明朝" w:eastAsia="ＭＳ 明朝" w:hAnsi="ＭＳ 明朝"/>
                <w:color w:val="FF0000"/>
                <w:sz w:val="20"/>
                <w:szCs w:val="20"/>
              </w:rPr>
            </w:pPr>
          </w:p>
          <w:p w14:paraId="0A19B67C" w14:textId="77777777" w:rsidR="00B92B68" w:rsidRPr="00F90D46" w:rsidRDefault="00B92B68" w:rsidP="00B92B68">
            <w:pPr>
              <w:rPr>
                <w:rFonts w:ascii="ＭＳ 明朝" w:eastAsia="ＭＳ 明朝" w:hAnsi="ＭＳ 明朝"/>
                <w:color w:val="FF0000"/>
                <w:sz w:val="20"/>
                <w:szCs w:val="20"/>
              </w:rPr>
            </w:pPr>
          </w:p>
        </w:tc>
      </w:tr>
      <w:tr w:rsidR="00B92B68" w14:paraId="486C5CD5" w14:textId="77777777" w:rsidTr="00B92B68">
        <w:trPr>
          <w:trHeight w:val="340"/>
        </w:trPr>
        <w:tc>
          <w:tcPr>
            <w:tcW w:w="9628" w:type="dxa"/>
            <w:gridSpan w:val="2"/>
            <w:vAlign w:val="center"/>
          </w:tcPr>
          <w:p w14:paraId="1C176437" w14:textId="35513D78"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lastRenderedPageBreak/>
              <w:t>５　荷重の組合せ</w:t>
            </w:r>
          </w:p>
        </w:tc>
      </w:tr>
      <w:tr w:rsidR="00B92B68" w14:paraId="16FEBE27" w14:textId="77777777" w:rsidTr="00B92B68">
        <w:trPr>
          <w:trHeight w:val="340"/>
        </w:trPr>
        <w:tc>
          <w:tcPr>
            <w:tcW w:w="4814" w:type="dxa"/>
          </w:tcPr>
          <w:p w14:paraId="003242D5" w14:textId="2149EB9E" w:rsidR="00B92B68" w:rsidRDefault="00B92B68" w:rsidP="00E946EC">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積雪荷重、風圧力、又は地震力に対する安全性を検討する場合には、１に規定する荷重及び外力との組合せを適切に考慮していること。</w:t>
            </w:r>
          </w:p>
        </w:tc>
        <w:tc>
          <w:tcPr>
            <w:tcW w:w="4814" w:type="dxa"/>
          </w:tcPr>
          <w:p w14:paraId="233A84A0" w14:textId="05590FCA" w:rsidR="00B92B68" w:rsidRPr="00F90D46" w:rsidRDefault="00B92B68" w:rsidP="004C5FCA">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積雪荷重、風圧力、又は地震力に対する安全性を検討において、１に規定する荷重及び外力との組合せを適切に考慮している。</w:t>
            </w:r>
          </w:p>
        </w:tc>
      </w:tr>
      <w:tr w:rsidR="00B92B68" w14:paraId="15E9A04E" w14:textId="77777777" w:rsidTr="00B92B68">
        <w:trPr>
          <w:trHeight w:val="340"/>
        </w:trPr>
        <w:tc>
          <w:tcPr>
            <w:tcW w:w="9628" w:type="dxa"/>
            <w:gridSpan w:val="2"/>
            <w:vAlign w:val="center"/>
          </w:tcPr>
          <w:p w14:paraId="45D19FBB" w14:textId="39B07DDD"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６　長期荷重に対する使用性</w:t>
            </w:r>
          </w:p>
        </w:tc>
      </w:tr>
      <w:tr w:rsidR="00B92B68" w14:paraId="4F43C2C7" w14:textId="77777777" w:rsidTr="00B92B68">
        <w:trPr>
          <w:trHeight w:val="340"/>
        </w:trPr>
        <w:tc>
          <w:tcPr>
            <w:tcW w:w="4814" w:type="dxa"/>
          </w:tcPr>
          <w:p w14:paraId="3EB77BDF" w14:textId="3264EF0A" w:rsidR="00B92B68" w:rsidRDefault="00B92B68" w:rsidP="00E946EC">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構造耐力上主要な部分である構造部材が、１に規定する実況に応じた荷重及び外力による変形又は振動によって、建築物の使用上の支障が生じないことを令第８２条第四号に定める方法又はこれに準ずる方法により確かめていること。</w:t>
            </w:r>
          </w:p>
        </w:tc>
        <w:tc>
          <w:tcPr>
            <w:tcW w:w="4814" w:type="dxa"/>
          </w:tcPr>
          <w:p w14:paraId="2017E1F2" w14:textId="522FC897" w:rsidR="00B92B68" w:rsidRPr="00F90D46" w:rsidRDefault="00B92B68" w:rsidP="004C5FCA">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に規定する荷重及び外力による変形並びに振動に対し、令第８２条第四号に定める方法によるはり及び床版に生じるたわみの最大値（1/xxx）が1/250以下であることを確認することにより、使用上の支障が生じないことを確かめている。</w:t>
            </w:r>
          </w:p>
        </w:tc>
      </w:tr>
      <w:tr w:rsidR="00B92B68" w14:paraId="4D966E65" w14:textId="77777777" w:rsidTr="00B92B68">
        <w:trPr>
          <w:trHeight w:val="340"/>
        </w:trPr>
        <w:tc>
          <w:tcPr>
            <w:tcW w:w="9628" w:type="dxa"/>
            <w:gridSpan w:val="2"/>
            <w:vAlign w:val="center"/>
          </w:tcPr>
          <w:p w14:paraId="7594192B" w14:textId="7F05C375"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７　屋根ふき材、特定天井、外装材及び屋外に面する帳壁の安全性</w:t>
            </w:r>
          </w:p>
        </w:tc>
      </w:tr>
      <w:tr w:rsidR="00B92B68" w14:paraId="3273FD83" w14:textId="77777777" w:rsidTr="00B92B68">
        <w:trPr>
          <w:trHeight w:val="340"/>
        </w:trPr>
        <w:tc>
          <w:tcPr>
            <w:tcW w:w="4814" w:type="dxa"/>
          </w:tcPr>
          <w:p w14:paraId="51F3BC99" w14:textId="77777777" w:rsidR="00B92B68" w:rsidRPr="00357817" w:rsidRDefault="00B92B68" w:rsidP="00B92B68">
            <w:pPr>
              <w:rPr>
                <w:rFonts w:ascii="ＭＳ 明朝" w:eastAsia="ＭＳ 明朝" w:hAnsi="ＭＳ 明朝"/>
                <w:spacing w:val="-6"/>
                <w:sz w:val="20"/>
                <w:szCs w:val="20"/>
              </w:rPr>
            </w:pPr>
            <w:r w:rsidRPr="00357817">
              <w:rPr>
                <w:rFonts w:ascii="ＭＳ 明朝" w:eastAsia="ＭＳ 明朝" w:hAnsi="ＭＳ 明朝" w:hint="eastAsia"/>
                <w:spacing w:val="-6"/>
                <w:sz w:val="20"/>
                <w:szCs w:val="20"/>
              </w:rPr>
              <w:t>７．１屋根ふき材、外装材及び屋外に面する帳壁の安全性</w:t>
            </w:r>
          </w:p>
          <w:p w14:paraId="0E971705" w14:textId="77777777" w:rsidR="00B92B68" w:rsidRPr="00B92B68" w:rsidRDefault="00B92B68" w:rsidP="00357817">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屋根ふき材、外装材及び屋外に面する帳壁が、風圧並びに地震その他の振動及び衝撃に対して構造耐力上安全であることが、次のイ及びロの方法により確かめられていること。</w:t>
            </w:r>
          </w:p>
          <w:p w14:paraId="555AE1B3" w14:textId="77777777" w:rsidR="00B92B68" w:rsidRPr="00B92B68" w:rsidRDefault="00B92B68" w:rsidP="00357817">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イ．告示第三号イに定めた暴風及び稀に発生する地震動に対しては損傷を生じず、告示第三号ロに定めた暴風及び極めて稀に発生する地震動に対して</w:t>
            </w:r>
            <w:r w:rsidRPr="00B92B68">
              <w:rPr>
                <w:rFonts w:ascii="ＭＳ 明朝" w:eastAsia="ＭＳ 明朝" w:hAnsi="ＭＳ 明朝" w:hint="eastAsia"/>
                <w:sz w:val="20"/>
                <w:szCs w:val="20"/>
              </w:rPr>
              <w:lastRenderedPageBreak/>
              <w:t>は層間変位により脱落しないことを、３及び４に定める方法による構造計算に用いた応答値に基づき確かめていること。</w:t>
            </w:r>
          </w:p>
          <w:p w14:paraId="1A91636D" w14:textId="77777777" w:rsidR="00B92B68" w:rsidRPr="00B92B68" w:rsidRDefault="00B92B68" w:rsidP="00357817">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ロ．平成12年建設省告示第1458号に定める方法に基づき、風圧に対する構造耐力上の安全性を確かめていること。</w:t>
            </w:r>
          </w:p>
          <w:p w14:paraId="56A00671" w14:textId="77777777" w:rsidR="00B92B68" w:rsidRPr="00B92B68" w:rsidRDefault="00B92B68" w:rsidP="00B92B68">
            <w:pPr>
              <w:rPr>
                <w:rFonts w:ascii="ＭＳ 明朝" w:eastAsia="ＭＳ 明朝" w:hAnsi="ＭＳ 明朝"/>
                <w:sz w:val="20"/>
                <w:szCs w:val="20"/>
              </w:rPr>
            </w:pPr>
          </w:p>
          <w:p w14:paraId="0410CB81" w14:textId="77777777" w:rsidR="00B92B68" w:rsidRPr="00B92B68" w:rsidRDefault="00B92B68" w:rsidP="00B92B68">
            <w:pPr>
              <w:rPr>
                <w:rFonts w:ascii="ＭＳ 明朝" w:eastAsia="ＭＳ 明朝" w:hAnsi="ＭＳ 明朝"/>
                <w:sz w:val="20"/>
                <w:szCs w:val="20"/>
              </w:rPr>
            </w:pPr>
          </w:p>
          <w:p w14:paraId="135BB536" w14:textId="77777777" w:rsidR="00B92B68" w:rsidRP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７．２特定天井の安全性</w:t>
            </w:r>
          </w:p>
          <w:p w14:paraId="40438593" w14:textId="1BE7E214" w:rsidR="00B92B68" w:rsidRDefault="00B92B68" w:rsidP="00357817">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特定天井が、平成２５年国土交通省告示第７７１号第３に定める基準に適合するもの、令第３９条第３項の規定に基づく国土交通大臣の認定を受けたもの又は平成１２年建設省告示第２００９号第６第３項第八号に定める基準に適合するものであること。</w:t>
            </w:r>
          </w:p>
          <w:p w14:paraId="41C87B68" w14:textId="4EF52D07" w:rsidR="00E07B25" w:rsidRDefault="00E07B25" w:rsidP="00E07B25">
            <w:pPr>
              <w:rPr>
                <w:rFonts w:ascii="ＭＳ 明朝" w:eastAsia="ＭＳ 明朝" w:hAnsi="ＭＳ 明朝"/>
                <w:sz w:val="20"/>
                <w:szCs w:val="20"/>
              </w:rPr>
            </w:pPr>
          </w:p>
          <w:p w14:paraId="143E7BAB" w14:textId="29F54AFB" w:rsidR="00E07B25" w:rsidRDefault="00E07B25" w:rsidP="00E07B25">
            <w:pPr>
              <w:rPr>
                <w:rFonts w:ascii="ＭＳ 明朝" w:eastAsia="ＭＳ 明朝" w:hAnsi="ＭＳ 明朝"/>
                <w:sz w:val="20"/>
                <w:szCs w:val="20"/>
              </w:rPr>
            </w:pPr>
          </w:p>
          <w:p w14:paraId="0F3D9B2C" w14:textId="3FD616B9" w:rsidR="00E07B25" w:rsidRPr="00B92B68" w:rsidRDefault="00E07B25" w:rsidP="00E07B25">
            <w:pPr>
              <w:rPr>
                <w:rFonts w:ascii="ＭＳ 明朝" w:eastAsia="ＭＳ 明朝" w:hAnsi="ＭＳ 明朝" w:hint="eastAsia"/>
                <w:sz w:val="20"/>
                <w:szCs w:val="20"/>
              </w:rPr>
            </w:pPr>
          </w:p>
          <w:p w14:paraId="1F160890" w14:textId="484CA7B4" w:rsidR="00B92B68" w:rsidRDefault="00B92B68" w:rsidP="00357817">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法第３条第２項の規定により法第２０条の規定の適用を受けない建築物に増築、改築、大規模の修繕又は大規模の模様替をする場合において、当該建築物の特定天井については、上記（１）の規定にかかわらず、平成１７年国土交通省告示第５６６号第１第二号ロに定める基準によることができる。</w:t>
            </w:r>
          </w:p>
        </w:tc>
        <w:tc>
          <w:tcPr>
            <w:tcW w:w="4814" w:type="dxa"/>
          </w:tcPr>
          <w:p w14:paraId="6B556BE2" w14:textId="77777777" w:rsidR="00B92B68" w:rsidRPr="00357817" w:rsidRDefault="00B92B68" w:rsidP="00B92B68">
            <w:pPr>
              <w:rPr>
                <w:rFonts w:ascii="ＭＳ 明朝" w:eastAsia="ＭＳ 明朝" w:hAnsi="ＭＳ 明朝"/>
                <w:color w:val="FF0000"/>
                <w:spacing w:val="-6"/>
                <w:sz w:val="20"/>
                <w:szCs w:val="20"/>
              </w:rPr>
            </w:pPr>
            <w:r w:rsidRPr="00357817">
              <w:rPr>
                <w:rFonts w:ascii="ＭＳ 明朝" w:eastAsia="ＭＳ 明朝" w:hAnsi="ＭＳ 明朝" w:hint="eastAsia"/>
                <w:color w:val="FF0000"/>
                <w:spacing w:val="-6"/>
                <w:sz w:val="20"/>
                <w:szCs w:val="20"/>
              </w:rPr>
              <w:lastRenderedPageBreak/>
              <w:t>７．１屋根ふき材、外装材及び屋外に面する帳壁の安全性</w:t>
            </w:r>
          </w:p>
          <w:p w14:paraId="47189E6F" w14:textId="77777777" w:rsidR="00B92B68" w:rsidRPr="00F90D46" w:rsidRDefault="00B92B68" w:rsidP="00357817">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以下の確認を行うことにより、屋根ふき材、外装材及び屋外に面する帳壁が、風圧並びに地震その他の振動及び衝撃に対して構造耐力上安全であることを確かめている。</w:t>
            </w:r>
          </w:p>
          <w:p w14:paraId="1682E05E" w14:textId="4B4CD501" w:rsidR="00B92B68" w:rsidRPr="00F90D46" w:rsidRDefault="00B92B68" w:rsidP="00357817">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イ．告示第三号イに定め</w:t>
            </w:r>
            <w:r w:rsidR="00ED17B7">
              <w:rPr>
                <w:rFonts w:ascii="ＭＳ 明朝" w:eastAsia="ＭＳ 明朝" w:hAnsi="ＭＳ 明朝" w:hint="eastAsia"/>
                <w:color w:val="FF0000"/>
                <w:sz w:val="20"/>
                <w:szCs w:val="20"/>
              </w:rPr>
              <w:t>る</w:t>
            </w:r>
            <w:r w:rsidRPr="00F90D46">
              <w:rPr>
                <w:rFonts w:ascii="ＭＳ 明朝" w:eastAsia="ＭＳ 明朝" w:hAnsi="ＭＳ 明朝" w:hint="eastAsia"/>
                <w:color w:val="FF0000"/>
                <w:sz w:val="20"/>
                <w:szCs w:val="20"/>
              </w:rPr>
              <w:t>暴風及び稀に発生する地震動に対して、</w:t>
            </w:r>
            <w:r w:rsidR="00ED17B7" w:rsidRPr="00357817">
              <w:rPr>
                <w:rFonts w:ascii="ＭＳ 明朝" w:eastAsia="ＭＳ 明朝" w:hAnsi="ＭＳ 明朝" w:hint="eastAsia"/>
                <w:color w:val="FF0000"/>
                <w:spacing w:val="-6"/>
                <w:sz w:val="20"/>
                <w:szCs w:val="20"/>
              </w:rPr>
              <w:t>外装材</w:t>
            </w:r>
            <w:r w:rsidRPr="00F90D46">
              <w:rPr>
                <w:rFonts w:ascii="ＭＳ 明朝" w:eastAsia="ＭＳ 明朝" w:hAnsi="ＭＳ 明朝" w:hint="eastAsia"/>
                <w:color w:val="FF0000"/>
                <w:sz w:val="20"/>
                <w:szCs w:val="20"/>
              </w:rPr>
              <w:t>等が○○○であることを確認することにより、損傷が生じないことを確かめ</w:t>
            </w:r>
            <w:r w:rsidRPr="00F90D46">
              <w:rPr>
                <w:rFonts w:ascii="ＭＳ 明朝" w:eastAsia="ＭＳ 明朝" w:hAnsi="ＭＳ 明朝" w:hint="eastAsia"/>
                <w:color w:val="FF0000"/>
                <w:sz w:val="20"/>
                <w:szCs w:val="20"/>
              </w:rPr>
              <w:lastRenderedPageBreak/>
              <w:t>ている。</w:t>
            </w:r>
            <w:r w:rsidR="00ED17B7" w:rsidRPr="00F90D46">
              <w:rPr>
                <w:rFonts w:ascii="ＭＳ 明朝" w:eastAsia="ＭＳ 明朝" w:hAnsi="ＭＳ 明朝" w:hint="eastAsia"/>
                <w:color w:val="FF0000"/>
                <w:sz w:val="20"/>
                <w:szCs w:val="20"/>
              </w:rPr>
              <w:t>告示第三号</w:t>
            </w:r>
            <w:r w:rsidR="00ED17B7">
              <w:rPr>
                <w:rFonts w:ascii="ＭＳ 明朝" w:eastAsia="ＭＳ 明朝" w:hAnsi="ＭＳ 明朝" w:hint="eastAsia"/>
                <w:color w:val="FF0000"/>
                <w:sz w:val="20"/>
                <w:szCs w:val="20"/>
              </w:rPr>
              <w:t>ロ</w:t>
            </w:r>
            <w:r w:rsidR="00ED17B7" w:rsidRPr="00F90D46">
              <w:rPr>
                <w:rFonts w:ascii="ＭＳ 明朝" w:eastAsia="ＭＳ 明朝" w:hAnsi="ＭＳ 明朝" w:hint="eastAsia"/>
                <w:color w:val="FF0000"/>
                <w:sz w:val="20"/>
                <w:szCs w:val="20"/>
              </w:rPr>
              <w:t>に定め</w:t>
            </w:r>
            <w:r w:rsidR="00ED17B7">
              <w:rPr>
                <w:rFonts w:ascii="ＭＳ 明朝" w:eastAsia="ＭＳ 明朝" w:hAnsi="ＭＳ 明朝" w:hint="eastAsia"/>
                <w:color w:val="FF0000"/>
                <w:sz w:val="20"/>
                <w:szCs w:val="20"/>
              </w:rPr>
              <w:t>る</w:t>
            </w:r>
            <w:r w:rsidR="00ED17B7" w:rsidRPr="00F90D46">
              <w:rPr>
                <w:rFonts w:ascii="ＭＳ 明朝" w:eastAsia="ＭＳ 明朝" w:hAnsi="ＭＳ 明朝" w:hint="eastAsia"/>
                <w:color w:val="FF0000"/>
                <w:sz w:val="20"/>
                <w:szCs w:val="20"/>
              </w:rPr>
              <w:t>暴風及び</w:t>
            </w:r>
            <w:r w:rsidR="00ED17B7">
              <w:rPr>
                <w:rFonts w:ascii="ＭＳ 明朝" w:eastAsia="ＭＳ 明朝" w:hAnsi="ＭＳ 明朝" w:hint="eastAsia"/>
                <w:color w:val="FF0000"/>
                <w:sz w:val="20"/>
                <w:szCs w:val="20"/>
              </w:rPr>
              <w:t>極めて</w:t>
            </w:r>
            <w:r w:rsidR="00ED17B7" w:rsidRPr="00F90D46">
              <w:rPr>
                <w:rFonts w:ascii="ＭＳ 明朝" w:eastAsia="ＭＳ 明朝" w:hAnsi="ＭＳ 明朝" w:hint="eastAsia"/>
                <w:color w:val="FF0000"/>
                <w:sz w:val="20"/>
                <w:szCs w:val="20"/>
              </w:rPr>
              <w:t>稀に発生する地震動に対</w:t>
            </w:r>
            <w:r w:rsidR="00ED17B7">
              <w:rPr>
                <w:rFonts w:ascii="ＭＳ 明朝" w:eastAsia="ＭＳ 明朝" w:hAnsi="ＭＳ 明朝" w:hint="eastAsia"/>
                <w:color w:val="FF0000"/>
                <w:sz w:val="20"/>
                <w:szCs w:val="20"/>
              </w:rPr>
              <w:t>する層間変形角1/xxxにおいて、外装材等が脱落しないことを確かめている。</w:t>
            </w:r>
          </w:p>
          <w:p w14:paraId="18E2F18F" w14:textId="77777777" w:rsidR="00B92B68" w:rsidRPr="00F90D46" w:rsidRDefault="00B92B68" w:rsidP="00357817">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ロ．告示第１４５８号に定める方法に基づき、帳壁のガラスについて構造耐力上の安全性を確かめている。なお、このときの設計基準風速は</w:t>
            </w:r>
            <w:proofErr w:type="spellStart"/>
            <w:r w:rsidRPr="00F90D46">
              <w:rPr>
                <w:rFonts w:ascii="ＭＳ 明朝" w:eastAsia="ＭＳ 明朝" w:hAnsi="ＭＳ 明朝" w:hint="eastAsia"/>
                <w:color w:val="FF0000"/>
                <w:sz w:val="20"/>
                <w:szCs w:val="20"/>
              </w:rPr>
              <w:t>x.xx</w:t>
            </w:r>
            <w:proofErr w:type="spellEnd"/>
            <w:r w:rsidRPr="00F90D46">
              <w:rPr>
                <w:rFonts w:ascii="ＭＳ 明朝" w:eastAsia="ＭＳ 明朝" w:hAnsi="ＭＳ 明朝" w:hint="eastAsia"/>
                <w:color w:val="FF0000"/>
                <w:sz w:val="20"/>
                <w:szCs w:val="20"/>
              </w:rPr>
              <w:t>Ｖo（再現期間xxx年）によるものとしている。</w:t>
            </w:r>
          </w:p>
          <w:p w14:paraId="5559A821" w14:textId="77777777" w:rsidR="00B92B68" w:rsidRPr="00F90D46" w:rsidRDefault="00B92B68" w:rsidP="00B92B68">
            <w:pPr>
              <w:rPr>
                <w:rFonts w:ascii="ＭＳ 明朝" w:eastAsia="ＭＳ 明朝" w:hAnsi="ＭＳ 明朝"/>
                <w:color w:val="FF0000"/>
                <w:sz w:val="20"/>
                <w:szCs w:val="20"/>
              </w:rPr>
            </w:pPr>
          </w:p>
          <w:p w14:paraId="6B93E821" w14:textId="77777777" w:rsidR="00B92B68" w:rsidRPr="00F90D46" w:rsidRDefault="00B92B68" w:rsidP="00B92B68">
            <w:pPr>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７．２特定天井の安全性</w:t>
            </w:r>
          </w:p>
          <w:p w14:paraId="243D3AA4" w14:textId="2A1F3AE4" w:rsidR="00B92B68" w:rsidRPr="00F90D46" w:rsidRDefault="00B92B68" w:rsidP="00ED17B7">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w:t>
            </w:r>
            <w:r w:rsidR="00D2780E" w:rsidRPr="00D2780E">
              <w:rPr>
                <w:rFonts w:ascii="ＭＳ 明朝" w:eastAsia="ＭＳ 明朝" w:hAnsi="ＭＳ 明朝" w:hint="eastAsia"/>
                <w:color w:val="FF0000"/>
                <w:sz w:val="20"/>
                <w:szCs w:val="20"/>
              </w:rPr>
              <w:t>特定天井が、平成２５年国土交通省告示第７７１号第３</w:t>
            </w:r>
            <w:r w:rsidR="00D2780E">
              <w:rPr>
                <w:rFonts w:ascii="ＭＳ 明朝" w:eastAsia="ＭＳ 明朝" w:hAnsi="ＭＳ 明朝" w:hint="eastAsia"/>
                <w:color w:val="FF0000"/>
                <w:sz w:val="20"/>
                <w:szCs w:val="20"/>
              </w:rPr>
              <w:t>第〇項第〇号（仕様ルート</w:t>
            </w:r>
            <w:r w:rsidR="00E07B25">
              <w:rPr>
                <w:rFonts w:ascii="ＭＳ 明朝" w:eastAsia="ＭＳ 明朝" w:hAnsi="ＭＳ 明朝" w:hint="eastAsia"/>
                <w:color w:val="FF0000"/>
                <w:sz w:val="20"/>
                <w:szCs w:val="20"/>
              </w:rPr>
              <w:t>（隙間あり、隙間なし）</w:t>
            </w:r>
            <w:r w:rsidR="00D2780E">
              <w:rPr>
                <w:rFonts w:ascii="ＭＳ 明朝" w:eastAsia="ＭＳ 明朝" w:hAnsi="ＭＳ 明朝" w:hint="eastAsia"/>
                <w:color w:val="FF0000"/>
                <w:sz w:val="20"/>
                <w:szCs w:val="20"/>
              </w:rPr>
              <w:t>・計算ルート（〇</w:t>
            </w:r>
            <w:r w:rsidR="00D2780E">
              <w:rPr>
                <w:rFonts w:ascii="ＭＳ 明朝" w:eastAsia="ＭＳ 明朝" w:hAnsi="ＭＳ 明朝" w:hint="eastAsia"/>
                <w:color w:val="FF0000"/>
                <w:sz w:val="20"/>
                <w:szCs w:val="20"/>
              </w:rPr>
              <w:t>〇〇</w:t>
            </w:r>
            <w:r w:rsidR="00D2780E">
              <w:rPr>
                <w:rFonts w:ascii="ＭＳ 明朝" w:eastAsia="ＭＳ 明朝" w:hAnsi="ＭＳ 明朝" w:hint="eastAsia"/>
                <w:color w:val="FF0000"/>
                <w:sz w:val="20"/>
                <w:szCs w:val="20"/>
              </w:rPr>
              <w:t>法））</w:t>
            </w:r>
            <w:r w:rsidR="00D2780E" w:rsidRPr="00D2780E">
              <w:rPr>
                <w:rFonts w:ascii="ＭＳ 明朝" w:eastAsia="ＭＳ 明朝" w:hAnsi="ＭＳ 明朝" w:hint="eastAsia"/>
                <w:color w:val="FF0000"/>
                <w:sz w:val="20"/>
                <w:szCs w:val="20"/>
              </w:rPr>
              <w:t>に定める基準に適合する</w:t>
            </w:r>
            <w:r w:rsidR="00D2780E">
              <w:rPr>
                <w:rFonts w:ascii="ＭＳ 明朝" w:eastAsia="ＭＳ 明朝" w:hAnsi="ＭＳ 明朝" w:hint="eastAsia"/>
                <w:color w:val="FF0000"/>
                <w:sz w:val="20"/>
                <w:szCs w:val="20"/>
              </w:rPr>
              <w:t>ことを確かめている。</w:t>
            </w:r>
          </w:p>
          <w:p w14:paraId="333B8872" w14:textId="0E2E5B8D" w:rsidR="00A13B6A" w:rsidRDefault="00A13B6A" w:rsidP="00A13B6A">
            <w:pPr>
              <w:rPr>
                <w:rFonts w:ascii="ＭＳ 明朝" w:eastAsia="ＭＳ 明朝" w:hAnsi="ＭＳ 明朝"/>
                <w:color w:val="FF0000"/>
                <w:sz w:val="20"/>
                <w:szCs w:val="20"/>
              </w:rPr>
            </w:pPr>
            <w:r>
              <w:rPr>
                <w:rFonts w:ascii="ＭＳ 明朝" w:eastAsia="ＭＳ 明朝" w:hAnsi="ＭＳ 明朝"/>
                <w:noProof/>
                <w:sz w:val="20"/>
                <w:szCs w:val="20"/>
              </w:rPr>
              <mc:AlternateContent>
                <mc:Choice Requires="wps">
                  <w:drawing>
                    <wp:anchor distT="0" distB="0" distL="114300" distR="114300" simplePos="0" relativeHeight="251662336" behindDoc="0" locked="0" layoutInCell="1" allowOverlap="1" wp14:anchorId="25115536" wp14:editId="3BB420B4">
                      <wp:simplePos x="0" y="0"/>
                      <wp:positionH relativeFrom="column">
                        <wp:posOffset>170815</wp:posOffset>
                      </wp:positionH>
                      <wp:positionV relativeFrom="paragraph">
                        <wp:posOffset>26035</wp:posOffset>
                      </wp:positionV>
                      <wp:extent cx="2695575" cy="9048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04875"/>
                              </a:xfrm>
                              <a:prstGeom prst="rect">
                                <a:avLst/>
                              </a:prstGeom>
                              <a:solidFill>
                                <a:srgbClr val="FFFFFF"/>
                              </a:solidFill>
                              <a:ln w="9525">
                                <a:solidFill>
                                  <a:srgbClr val="000000"/>
                                </a:solidFill>
                                <a:miter lim="800000"/>
                                <a:headEnd/>
                                <a:tailEnd/>
                              </a:ln>
                            </wps:spPr>
                            <wps:txbx>
                              <w:txbxContent>
                                <w:p w14:paraId="5EF3A3DD" w14:textId="77777777" w:rsidR="00A13B6A" w:rsidRPr="00A13B6A" w:rsidRDefault="00A13B6A" w:rsidP="00A13B6A">
                                  <w:pPr>
                                    <w:spacing w:line="220" w:lineRule="exact"/>
                                    <w:rPr>
                                      <w:rFonts w:ascii="ＭＳ 明朝" w:eastAsia="ＭＳ 明朝" w:hAnsi="ＭＳ 明朝" w:hint="eastAsia"/>
                                      <w:color w:val="FF0000"/>
                                      <w:sz w:val="18"/>
                                      <w:szCs w:val="18"/>
                                      <w:u w:val="wave"/>
                                    </w:rPr>
                                  </w:pPr>
                                  <w:r w:rsidRPr="00A13B6A">
                                    <w:rPr>
                                      <w:rFonts w:ascii="ＭＳ 明朝" w:eastAsia="ＭＳ 明朝" w:hAnsi="ＭＳ 明朝" w:hint="eastAsia"/>
                                      <w:color w:val="FF0000"/>
                                      <w:sz w:val="18"/>
                                      <w:szCs w:val="18"/>
                                      <w:u w:val="wave"/>
                                    </w:rPr>
                                    <w:t>※上記〇部分は下記のとおり。</w:t>
                                  </w:r>
                                </w:p>
                                <w:p w14:paraId="43E243E1" w14:textId="77777777" w:rsidR="00A13B6A" w:rsidRPr="00A13B6A" w:rsidRDefault="00A13B6A" w:rsidP="00A13B6A">
                                  <w:pPr>
                                    <w:spacing w:beforeLines="15" w:before="44"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第２項（仕様ルート（隙間あり））</w:t>
                                  </w:r>
                                </w:p>
                                <w:p w14:paraId="5A52EC79" w14:textId="77777777" w:rsidR="00A13B6A" w:rsidRPr="00A13B6A" w:rsidRDefault="00A13B6A" w:rsidP="00A13B6A">
                                  <w:pPr>
                                    <w:spacing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第３項（仕様ルート（隙間なし））</w:t>
                                  </w:r>
                                </w:p>
                                <w:p w14:paraId="3A46C0B7" w14:textId="77777777" w:rsidR="00A13B6A" w:rsidRPr="00A13B6A" w:rsidRDefault="00A13B6A" w:rsidP="00A13B6A">
                                  <w:pPr>
                                    <w:spacing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第４項第一号（計算ルート（水平震度法））</w:t>
                                  </w:r>
                                </w:p>
                                <w:p w14:paraId="475BEF64" w14:textId="77777777" w:rsidR="00A13B6A" w:rsidRPr="00A13B6A" w:rsidRDefault="00A13B6A" w:rsidP="00A13B6A">
                                  <w:pPr>
                                    <w:spacing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第４項第二号（計算ルート（簡易スペクトル法））</w:t>
                                  </w:r>
                                </w:p>
                                <w:p w14:paraId="72F68DB6" w14:textId="1219B13E" w:rsidR="00A13B6A" w:rsidRPr="00A13B6A" w:rsidRDefault="00A13B6A" w:rsidP="00A13B6A">
                                  <w:pPr>
                                    <w:spacing w:line="220" w:lineRule="exact"/>
                                    <w:ind w:firstLineChars="100" w:firstLine="171"/>
                                    <w:rPr>
                                      <w:rFonts w:ascii="ＭＳ 明朝" w:eastAsia="ＭＳ 明朝" w:hAnsi="ＭＳ 明朝" w:hint="eastAsia"/>
                                      <w:color w:val="FF0000"/>
                                      <w:sz w:val="18"/>
                                      <w:szCs w:val="18"/>
                                    </w:rPr>
                                  </w:pPr>
                                  <w:r w:rsidRPr="00A13B6A">
                                    <w:rPr>
                                      <w:rFonts w:ascii="ＭＳ 明朝" w:eastAsia="ＭＳ 明朝" w:hAnsi="ＭＳ 明朝" w:hint="eastAsia"/>
                                      <w:color w:val="FF0000"/>
                                      <w:sz w:val="18"/>
                                      <w:szCs w:val="18"/>
                                    </w:rPr>
                                    <w:t>第４項第二号（計算ルート（応答スペクトル法））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5536" id="正方形/長方形 4" o:spid="_x0000_s1027" style="position:absolute;left:0;text-align:left;margin-left:13.45pt;margin-top:2.05pt;width:212.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">
                      <v:textbox inset="5.85pt,.7pt,5.85pt,.7pt">
                        <w:txbxContent>
                          <w:p w14:paraId="5EF3A3DD" w14:textId="77777777" w:rsidR="00A13B6A" w:rsidRPr="00A13B6A" w:rsidRDefault="00A13B6A" w:rsidP="00A13B6A">
                            <w:pPr>
                              <w:spacing w:line="220" w:lineRule="exact"/>
                              <w:rPr>
                                <w:rFonts w:ascii="ＭＳ 明朝" w:eastAsia="ＭＳ 明朝" w:hAnsi="ＭＳ 明朝" w:hint="eastAsia"/>
                                <w:color w:val="FF0000"/>
                                <w:sz w:val="18"/>
                                <w:szCs w:val="18"/>
                                <w:u w:val="wave"/>
                              </w:rPr>
                            </w:pPr>
                            <w:r w:rsidRPr="00A13B6A">
                              <w:rPr>
                                <w:rFonts w:ascii="ＭＳ 明朝" w:eastAsia="ＭＳ 明朝" w:hAnsi="ＭＳ 明朝" w:hint="eastAsia"/>
                                <w:color w:val="FF0000"/>
                                <w:sz w:val="18"/>
                                <w:szCs w:val="18"/>
                                <w:u w:val="wave"/>
                              </w:rPr>
                              <w:t>※上記〇部分は下記のとおり。</w:t>
                            </w:r>
                          </w:p>
                          <w:p w14:paraId="43E243E1" w14:textId="77777777" w:rsidR="00A13B6A" w:rsidRPr="00A13B6A" w:rsidRDefault="00A13B6A" w:rsidP="00A13B6A">
                            <w:pPr>
                              <w:spacing w:beforeLines="15" w:before="44"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第２項（仕様ルート（隙間あり））</w:t>
                            </w:r>
                          </w:p>
                          <w:p w14:paraId="5A52EC79" w14:textId="77777777" w:rsidR="00A13B6A" w:rsidRPr="00A13B6A" w:rsidRDefault="00A13B6A" w:rsidP="00A13B6A">
                            <w:pPr>
                              <w:spacing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第３項（仕様ルート（隙間なし））</w:t>
                            </w:r>
                          </w:p>
                          <w:p w14:paraId="3A46C0B7" w14:textId="77777777" w:rsidR="00A13B6A" w:rsidRPr="00A13B6A" w:rsidRDefault="00A13B6A" w:rsidP="00A13B6A">
                            <w:pPr>
                              <w:spacing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第４項第一号（計算ルート（水平震度法））</w:t>
                            </w:r>
                          </w:p>
                          <w:p w14:paraId="475BEF64" w14:textId="77777777" w:rsidR="00A13B6A" w:rsidRPr="00A13B6A" w:rsidRDefault="00A13B6A" w:rsidP="00A13B6A">
                            <w:pPr>
                              <w:spacing w:line="220" w:lineRule="exact"/>
                              <w:ind w:firstLineChars="100" w:firstLine="171"/>
                              <w:rPr>
                                <w:rFonts w:ascii="ＭＳ 明朝" w:eastAsia="ＭＳ 明朝" w:hAnsi="ＭＳ 明朝"/>
                                <w:color w:val="FF0000"/>
                                <w:sz w:val="18"/>
                                <w:szCs w:val="18"/>
                              </w:rPr>
                            </w:pPr>
                            <w:r w:rsidRPr="00A13B6A">
                              <w:rPr>
                                <w:rFonts w:ascii="ＭＳ 明朝" w:eastAsia="ＭＳ 明朝" w:hAnsi="ＭＳ 明朝" w:hint="eastAsia"/>
                                <w:color w:val="FF0000"/>
                                <w:sz w:val="18"/>
                                <w:szCs w:val="18"/>
                              </w:rPr>
                              <w:t>第４項第二号（計算ルート（簡易スペクトル法））</w:t>
                            </w:r>
                          </w:p>
                          <w:p w14:paraId="72F68DB6" w14:textId="1219B13E" w:rsidR="00A13B6A" w:rsidRPr="00A13B6A" w:rsidRDefault="00A13B6A" w:rsidP="00A13B6A">
                            <w:pPr>
                              <w:spacing w:line="220" w:lineRule="exact"/>
                              <w:ind w:firstLineChars="100" w:firstLine="171"/>
                              <w:rPr>
                                <w:rFonts w:ascii="ＭＳ 明朝" w:eastAsia="ＭＳ 明朝" w:hAnsi="ＭＳ 明朝" w:hint="eastAsia"/>
                                <w:color w:val="FF0000"/>
                                <w:sz w:val="18"/>
                                <w:szCs w:val="18"/>
                              </w:rPr>
                            </w:pPr>
                            <w:r w:rsidRPr="00A13B6A">
                              <w:rPr>
                                <w:rFonts w:ascii="ＭＳ 明朝" w:eastAsia="ＭＳ 明朝" w:hAnsi="ＭＳ 明朝" w:hint="eastAsia"/>
                                <w:color w:val="FF0000"/>
                                <w:sz w:val="18"/>
                                <w:szCs w:val="18"/>
                              </w:rPr>
                              <w:t>第４項第二号（計算ルート（応答スペクトル法））</w:t>
                            </w:r>
                          </w:p>
                        </w:txbxContent>
                      </v:textbox>
                    </v:rect>
                  </w:pict>
                </mc:Fallback>
              </mc:AlternateContent>
            </w:r>
          </w:p>
          <w:p w14:paraId="09E13DF2" w14:textId="1E94478C" w:rsidR="00A13B6A" w:rsidRDefault="00A13B6A" w:rsidP="00A13B6A">
            <w:pPr>
              <w:rPr>
                <w:rFonts w:ascii="ＭＳ 明朝" w:eastAsia="ＭＳ 明朝" w:hAnsi="ＭＳ 明朝"/>
                <w:color w:val="FF0000"/>
                <w:sz w:val="20"/>
                <w:szCs w:val="20"/>
              </w:rPr>
            </w:pPr>
          </w:p>
          <w:p w14:paraId="5143190C" w14:textId="1BE9D5F6" w:rsidR="00A13B6A" w:rsidRDefault="00A13B6A" w:rsidP="00A13B6A">
            <w:pPr>
              <w:rPr>
                <w:rFonts w:ascii="ＭＳ 明朝" w:eastAsia="ＭＳ 明朝" w:hAnsi="ＭＳ 明朝"/>
                <w:color w:val="FF0000"/>
                <w:sz w:val="20"/>
                <w:szCs w:val="20"/>
              </w:rPr>
            </w:pPr>
          </w:p>
          <w:p w14:paraId="1D8CBE67" w14:textId="237AE127" w:rsidR="00A13B6A" w:rsidRDefault="00A13B6A" w:rsidP="00A13B6A">
            <w:pPr>
              <w:rPr>
                <w:rFonts w:ascii="ＭＳ 明朝" w:eastAsia="ＭＳ 明朝" w:hAnsi="ＭＳ 明朝"/>
                <w:color w:val="FF0000"/>
                <w:sz w:val="20"/>
                <w:szCs w:val="20"/>
              </w:rPr>
            </w:pPr>
          </w:p>
          <w:p w14:paraId="3C1C6019" w14:textId="77777777" w:rsidR="00A13B6A" w:rsidRDefault="00A13B6A" w:rsidP="00A13B6A">
            <w:pPr>
              <w:rPr>
                <w:rFonts w:ascii="ＭＳ 明朝" w:eastAsia="ＭＳ 明朝" w:hAnsi="ＭＳ 明朝" w:hint="eastAsia"/>
                <w:color w:val="FF0000"/>
                <w:sz w:val="20"/>
                <w:szCs w:val="20"/>
              </w:rPr>
            </w:pPr>
          </w:p>
          <w:p w14:paraId="55B3B4E7" w14:textId="66CE36A0" w:rsidR="00B92B68" w:rsidRPr="00F90D46" w:rsidRDefault="00B92B68" w:rsidP="00ED17B7">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（２）本建築物においては該当しない。</w:t>
            </w:r>
          </w:p>
          <w:p w14:paraId="6A2FF00F" w14:textId="63771854" w:rsidR="00B92B68" w:rsidRPr="00F90D46" w:rsidRDefault="00B92B68" w:rsidP="00B92B68">
            <w:pPr>
              <w:rPr>
                <w:rFonts w:ascii="ＭＳ 明朝" w:eastAsia="ＭＳ 明朝" w:hAnsi="ＭＳ 明朝"/>
                <w:color w:val="FF0000"/>
                <w:sz w:val="20"/>
                <w:szCs w:val="20"/>
              </w:rPr>
            </w:pPr>
          </w:p>
          <w:p w14:paraId="2B53370F" w14:textId="753F084D" w:rsidR="00B92B68" w:rsidRPr="00F90D46" w:rsidRDefault="00B92B68" w:rsidP="00B92B68">
            <w:pPr>
              <w:rPr>
                <w:rFonts w:ascii="ＭＳ 明朝" w:eastAsia="ＭＳ 明朝" w:hAnsi="ＭＳ 明朝"/>
                <w:color w:val="FF0000"/>
                <w:sz w:val="20"/>
                <w:szCs w:val="20"/>
              </w:rPr>
            </w:pPr>
          </w:p>
        </w:tc>
      </w:tr>
      <w:tr w:rsidR="00B92B68" w14:paraId="478B5E37" w14:textId="77777777" w:rsidTr="00B92B68">
        <w:trPr>
          <w:trHeight w:val="340"/>
        </w:trPr>
        <w:tc>
          <w:tcPr>
            <w:tcW w:w="9628" w:type="dxa"/>
            <w:gridSpan w:val="2"/>
            <w:vAlign w:val="center"/>
          </w:tcPr>
          <w:p w14:paraId="26D153DF" w14:textId="3A63740D"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lastRenderedPageBreak/>
              <w:t>８　土砂災害特別警戒区内における居室を有する建築物の外壁及び構造耐力上主要な部分の安全性</w:t>
            </w:r>
          </w:p>
        </w:tc>
      </w:tr>
      <w:tr w:rsidR="00B92B68" w14:paraId="6C95A1F4" w14:textId="77777777" w:rsidTr="00B92B68">
        <w:trPr>
          <w:trHeight w:val="340"/>
        </w:trPr>
        <w:tc>
          <w:tcPr>
            <w:tcW w:w="4814" w:type="dxa"/>
          </w:tcPr>
          <w:p w14:paraId="48AA3367" w14:textId="2B429414" w:rsidR="00B92B68" w:rsidRPr="00B92B68" w:rsidRDefault="00B92B68" w:rsidP="00357817">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急傾斜地の崩壊、土石流又は地滑りにより想定される衝撃に対して外壁及び構造耐力上主要な部分が破壊しないことを、平成13年国土交通省告示第383号に定める方法又はこれに準ずる方法により確かめていること。</w:t>
            </w:r>
          </w:p>
        </w:tc>
        <w:tc>
          <w:tcPr>
            <w:tcW w:w="4814" w:type="dxa"/>
          </w:tcPr>
          <w:p w14:paraId="4482E4F0" w14:textId="365F93AA" w:rsidR="00B92B68" w:rsidRPr="00F90D46" w:rsidRDefault="00B92B68" w:rsidP="00357817">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当該敷地は土砂災害特別警戒区域に指定されていない。</w:t>
            </w:r>
          </w:p>
        </w:tc>
      </w:tr>
      <w:tr w:rsidR="00B92B68" w14:paraId="2C1B54EE" w14:textId="77777777" w:rsidTr="00B92B68">
        <w:trPr>
          <w:trHeight w:val="340"/>
        </w:trPr>
        <w:tc>
          <w:tcPr>
            <w:tcW w:w="9628" w:type="dxa"/>
            <w:gridSpan w:val="2"/>
            <w:vAlign w:val="center"/>
          </w:tcPr>
          <w:p w14:paraId="4372F484" w14:textId="3E6E8D1B"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t>９　特殊な材料及び特殊な構造方法</w:t>
            </w:r>
          </w:p>
        </w:tc>
      </w:tr>
      <w:tr w:rsidR="00B92B68" w14:paraId="25C47987" w14:textId="77777777" w:rsidTr="00B92B68">
        <w:trPr>
          <w:trHeight w:val="340"/>
        </w:trPr>
        <w:tc>
          <w:tcPr>
            <w:tcW w:w="4814" w:type="dxa"/>
          </w:tcPr>
          <w:p w14:paraId="5BB4C1BD" w14:textId="77777777" w:rsidR="00B92B68" w:rsidRPr="00B92B68" w:rsidRDefault="00B92B68" w:rsidP="00357817">
            <w:pPr>
              <w:ind w:firstLineChars="100" w:firstLine="191"/>
              <w:rPr>
                <w:rFonts w:ascii="ＭＳ 明朝" w:eastAsia="ＭＳ 明朝" w:hAnsi="ＭＳ 明朝"/>
                <w:sz w:val="20"/>
                <w:szCs w:val="20"/>
              </w:rPr>
            </w:pPr>
            <w:r w:rsidRPr="00B92B68">
              <w:rPr>
                <w:rFonts w:ascii="ＭＳ 明朝" w:eastAsia="ＭＳ 明朝" w:hAnsi="ＭＳ 明朝" w:hint="eastAsia"/>
                <w:sz w:val="20"/>
                <w:szCs w:val="20"/>
              </w:rPr>
              <w:t>前各号の構造計算が、次に掲げる基準に適合していることを確かめること。</w:t>
            </w:r>
          </w:p>
          <w:p w14:paraId="40794B5F" w14:textId="77777777" w:rsidR="00B92B68" w:rsidRPr="00B92B68" w:rsidRDefault="00B92B68" w:rsidP="00357817">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イ．建築物のうち令第３章第３節から第７節の２までの規定に適合しない構造方法とした部分（当該部分が複数存在する場合にあっては、それぞれの部分）について、当該部分の耐力及び靱性その他の建築物の構造特性に影響する力学特性値が明らかであること。</w:t>
            </w:r>
          </w:p>
          <w:p w14:paraId="084D61F1" w14:textId="77777777" w:rsidR="00B92B68" w:rsidRPr="00B92B68" w:rsidRDefault="00B92B68" w:rsidP="00357817">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ロ．イの力学特性値を確かめる方法は、次のいずれかに定めるところによること。</w:t>
            </w:r>
          </w:p>
          <w:p w14:paraId="1BB319A5" w14:textId="77777777" w:rsidR="00B92B68" w:rsidRPr="00B92B68" w:rsidRDefault="00B92B68" w:rsidP="00357817">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①当該部分及びその周囲の接合の実況に応じた加力試験</w:t>
            </w:r>
          </w:p>
          <w:p w14:paraId="40EB802B" w14:textId="77777777" w:rsidR="00B92B68" w:rsidRPr="00B92B68" w:rsidRDefault="00B92B68" w:rsidP="00357817">
            <w:pPr>
              <w:ind w:leftChars="200" w:left="593"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②当該部分を構成するそれぞれの要素の剛性、靱性その他の力学特性値及び要素相互の接合の実況に応じた力及び変形の釣合いに基づく構造計算</w:t>
            </w:r>
          </w:p>
          <w:p w14:paraId="25A0D86D" w14:textId="77777777" w:rsidR="00B92B68" w:rsidRPr="00B92B68" w:rsidRDefault="00B92B68" w:rsidP="00357817">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ハ．特殊な建築材料を使用する部分（当該部分が複</w:t>
            </w:r>
            <w:r w:rsidRPr="00B92B68">
              <w:rPr>
                <w:rFonts w:ascii="ＭＳ 明朝" w:eastAsia="ＭＳ 明朝" w:hAnsi="ＭＳ 明朝" w:hint="eastAsia"/>
                <w:sz w:val="20"/>
                <w:szCs w:val="20"/>
              </w:rPr>
              <w:lastRenderedPageBreak/>
              <w:t>数存在する場合にあっては、それぞれの部分）について、当該建築材料の品質が平成１２年建設省告示第１４４６号第３第１項第一号に掲げる基準に適合し、かつ、当該建築材料の必要な品質が適切であるものとして、評価員又は評価員から構成される委員会の承認を得ること。</w:t>
            </w:r>
          </w:p>
          <w:p w14:paraId="269B892B" w14:textId="77777777" w:rsidR="00B92B68" w:rsidRPr="00B92B68" w:rsidRDefault="00B92B68" w:rsidP="00357817">
            <w:pPr>
              <w:ind w:leftChars="100" w:left="392" w:hangingChars="100" w:hanging="191"/>
              <w:rPr>
                <w:rFonts w:ascii="ＭＳ 明朝" w:eastAsia="ＭＳ 明朝" w:hAnsi="ＭＳ 明朝"/>
                <w:sz w:val="20"/>
                <w:szCs w:val="20"/>
              </w:rPr>
            </w:pPr>
            <w:r w:rsidRPr="00B92B68">
              <w:rPr>
                <w:rFonts w:ascii="ＭＳ 明朝" w:eastAsia="ＭＳ 明朝" w:hAnsi="ＭＳ 明朝" w:hint="eastAsia"/>
                <w:sz w:val="20"/>
                <w:szCs w:val="20"/>
              </w:rPr>
              <w:t>二．構造計算を行うに当たり、構造耐力に影響する材料の品質及び品質管理が適切に考慮されていること。</w:t>
            </w:r>
          </w:p>
          <w:p w14:paraId="2F95F44C" w14:textId="77777777" w:rsidR="00B92B68" w:rsidRPr="00B92B68" w:rsidRDefault="00B92B68" w:rsidP="00B92B68">
            <w:pPr>
              <w:rPr>
                <w:rFonts w:ascii="ＭＳ 明朝" w:eastAsia="ＭＳ 明朝" w:hAnsi="ＭＳ 明朝"/>
                <w:sz w:val="20"/>
                <w:szCs w:val="20"/>
              </w:rPr>
            </w:pPr>
          </w:p>
        </w:tc>
        <w:tc>
          <w:tcPr>
            <w:tcW w:w="4814" w:type="dxa"/>
          </w:tcPr>
          <w:p w14:paraId="4786F2E4" w14:textId="0184D28C" w:rsidR="00B92B68" w:rsidRPr="00F90D46" w:rsidRDefault="00B92B68" w:rsidP="00B92B68">
            <w:pPr>
              <w:rPr>
                <w:rFonts w:ascii="ＭＳ 明朝" w:eastAsia="ＭＳ 明朝" w:hAnsi="ＭＳ 明朝"/>
                <w:color w:val="FF0000"/>
                <w:sz w:val="20"/>
                <w:szCs w:val="20"/>
              </w:rPr>
            </w:pPr>
          </w:p>
          <w:p w14:paraId="1F20FEB4" w14:textId="1D36A9F3" w:rsidR="00B92B68" w:rsidRPr="00F90D46" w:rsidRDefault="00B92B68" w:rsidP="00B92B68">
            <w:pPr>
              <w:rPr>
                <w:rFonts w:ascii="ＭＳ 明朝" w:eastAsia="ＭＳ 明朝" w:hAnsi="ＭＳ 明朝"/>
                <w:color w:val="FF0000"/>
                <w:sz w:val="20"/>
                <w:szCs w:val="20"/>
              </w:rPr>
            </w:pPr>
          </w:p>
          <w:p w14:paraId="05A8A13C" w14:textId="13B42378" w:rsidR="00ED17B7" w:rsidRPr="00F90D46" w:rsidRDefault="00ED17B7" w:rsidP="00ED17B7">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イ．</w:t>
            </w:r>
          </w:p>
          <w:p w14:paraId="2E55B4BD" w14:textId="5BAADB8C" w:rsidR="00B92B68" w:rsidRPr="00ED17B7" w:rsidRDefault="00B92B68" w:rsidP="00B92B68">
            <w:pPr>
              <w:rPr>
                <w:rFonts w:ascii="ＭＳ 明朝" w:eastAsia="ＭＳ 明朝" w:hAnsi="ＭＳ 明朝"/>
                <w:color w:val="FF0000"/>
                <w:sz w:val="20"/>
                <w:szCs w:val="20"/>
              </w:rPr>
            </w:pPr>
          </w:p>
          <w:p w14:paraId="29038855" w14:textId="563EC617" w:rsidR="00B92B68" w:rsidRPr="00F90D46" w:rsidRDefault="00B92B68" w:rsidP="00B92B68">
            <w:pPr>
              <w:rPr>
                <w:rFonts w:ascii="ＭＳ 明朝" w:eastAsia="ＭＳ 明朝" w:hAnsi="ＭＳ 明朝"/>
                <w:color w:val="FF0000"/>
                <w:sz w:val="20"/>
                <w:szCs w:val="20"/>
              </w:rPr>
            </w:pPr>
          </w:p>
          <w:p w14:paraId="0791FE46" w14:textId="6B3C5E97" w:rsidR="00B92B68" w:rsidRPr="00ED17B7" w:rsidRDefault="00B92B68" w:rsidP="00B92B68">
            <w:pPr>
              <w:rPr>
                <w:rFonts w:ascii="ＭＳ 明朝" w:eastAsia="ＭＳ 明朝" w:hAnsi="ＭＳ 明朝"/>
                <w:color w:val="FF0000"/>
                <w:sz w:val="20"/>
                <w:szCs w:val="20"/>
              </w:rPr>
            </w:pPr>
          </w:p>
          <w:p w14:paraId="06D46B4C" w14:textId="6B5C71BC" w:rsidR="00B92B68" w:rsidRPr="00F90D46" w:rsidRDefault="00B92B68" w:rsidP="00B92B68">
            <w:pPr>
              <w:rPr>
                <w:rFonts w:ascii="ＭＳ 明朝" w:eastAsia="ＭＳ 明朝" w:hAnsi="ＭＳ 明朝"/>
                <w:color w:val="FF0000"/>
                <w:sz w:val="20"/>
                <w:szCs w:val="20"/>
              </w:rPr>
            </w:pPr>
          </w:p>
          <w:p w14:paraId="1E24E800" w14:textId="77777777" w:rsidR="00B92B68" w:rsidRPr="00F90D46" w:rsidRDefault="00B92B68" w:rsidP="00B92B68">
            <w:pPr>
              <w:rPr>
                <w:rFonts w:ascii="ＭＳ 明朝" w:eastAsia="ＭＳ 明朝" w:hAnsi="ＭＳ 明朝"/>
                <w:color w:val="FF0000"/>
                <w:sz w:val="20"/>
                <w:szCs w:val="20"/>
              </w:rPr>
            </w:pPr>
          </w:p>
          <w:p w14:paraId="75624B14" w14:textId="56E7315B" w:rsidR="00ED17B7" w:rsidRPr="00F90D46" w:rsidRDefault="00ED17B7" w:rsidP="00ED17B7">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ロ．</w:t>
            </w:r>
          </w:p>
          <w:p w14:paraId="573C3EB4" w14:textId="77777777" w:rsidR="00B92B68" w:rsidRPr="00F90D46" w:rsidRDefault="00B92B68" w:rsidP="00B92B68">
            <w:pPr>
              <w:rPr>
                <w:rFonts w:ascii="ＭＳ 明朝" w:eastAsia="ＭＳ 明朝" w:hAnsi="ＭＳ 明朝"/>
                <w:color w:val="FF0000"/>
                <w:sz w:val="20"/>
                <w:szCs w:val="20"/>
              </w:rPr>
            </w:pPr>
          </w:p>
          <w:p w14:paraId="3D3E53E9" w14:textId="175E82C3" w:rsidR="00B92B68" w:rsidRPr="00F90D46" w:rsidRDefault="00B92B68" w:rsidP="00B92B68">
            <w:pPr>
              <w:rPr>
                <w:rFonts w:ascii="ＭＳ 明朝" w:eastAsia="ＭＳ 明朝" w:hAnsi="ＭＳ 明朝"/>
                <w:color w:val="FF0000"/>
                <w:sz w:val="20"/>
                <w:szCs w:val="20"/>
              </w:rPr>
            </w:pPr>
          </w:p>
          <w:p w14:paraId="1B25E74A" w14:textId="48774740" w:rsidR="00B92B68" w:rsidRPr="00F90D46" w:rsidRDefault="00B92B68" w:rsidP="00B92B68">
            <w:pPr>
              <w:rPr>
                <w:rFonts w:ascii="ＭＳ 明朝" w:eastAsia="ＭＳ 明朝" w:hAnsi="ＭＳ 明朝"/>
                <w:color w:val="FF0000"/>
                <w:sz w:val="20"/>
                <w:szCs w:val="20"/>
              </w:rPr>
            </w:pPr>
          </w:p>
          <w:p w14:paraId="1826CCF7" w14:textId="77777777" w:rsidR="00B92B68" w:rsidRPr="00F90D46" w:rsidRDefault="00B92B68" w:rsidP="00B92B68">
            <w:pPr>
              <w:rPr>
                <w:rFonts w:ascii="ＭＳ 明朝" w:eastAsia="ＭＳ 明朝" w:hAnsi="ＭＳ 明朝"/>
                <w:color w:val="FF0000"/>
                <w:sz w:val="20"/>
                <w:szCs w:val="20"/>
              </w:rPr>
            </w:pPr>
          </w:p>
          <w:p w14:paraId="2391D35C" w14:textId="3663C379" w:rsidR="00B92B68" w:rsidRPr="00F90D46" w:rsidRDefault="00B92B68" w:rsidP="00B92B68">
            <w:pPr>
              <w:rPr>
                <w:rFonts w:ascii="ＭＳ 明朝" w:eastAsia="ＭＳ 明朝" w:hAnsi="ＭＳ 明朝"/>
                <w:color w:val="FF0000"/>
                <w:sz w:val="20"/>
                <w:szCs w:val="20"/>
              </w:rPr>
            </w:pPr>
          </w:p>
          <w:p w14:paraId="2C6629AB" w14:textId="16FE9A0E" w:rsidR="00B92B68" w:rsidRPr="00F90D46" w:rsidRDefault="00B92B68" w:rsidP="00B92B68">
            <w:pPr>
              <w:rPr>
                <w:rFonts w:ascii="ＭＳ 明朝" w:eastAsia="ＭＳ 明朝" w:hAnsi="ＭＳ 明朝"/>
                <w:color w:val="FF0000"/>
                <w:sz w:val="20"/>
                <w:szCs w:val="20"/>
              </w:rPr>
            </w:pPr>
          </w:p>
          <w:p w14:paraId="66595644" w14:textId="34EFCD37" w:rsidR="00B92B68" w:rsidRPr="00F90D46" w:rsidRDefault="00B92B68" w:rsidP="00B92B68">
            <w:pPr>
              <w:rPr>
                <w:rFonts w:ascii="ＭＳ 明朝" w:eastAsia="ＭＳ 明朝" w:hAnsi="ＭＳ 明朝"/>
                <w:color w:val="FF0000"/>
                <w:sz w:val="20"/>
                <w:szCs w:val="20"/>
              </w:rPr>
            </w:pPr>
          </w:p>
          <w:p w14:paraId="5BE8CE3A" w14:textId="247C727D" w:rsidR="00ED17B7" w:rsidRPr="00F90D46" w:rsidRDefault="00ED17B7" w:rsidP="00ED17B7">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ハ．</w:t>
            </w:r>
          </w:p>
          <w:p w14:paraId="5CBDBEB4" w14:textId="63CE7DD7" w:rsidR="00B92B68" w:rsidRPr="00F90D46" w:rsidRDefault="00B92B68" w:rsidP="00B92B68">
            <w:pPr>
              <w:rPr>
                <w:rFonts w:ascii="ＭＳ 明朝" w:eastAsia="ＭＳ 明朝" w:hAnsi="ＭＳ 明朝"/>
                <w:color w:val="FF0000"/>
                <w:sz w:val="20"/>
                <w:szCs w:val="20"/>
              </w:rPr>
            </w:pPr>
          </w:p>
          <w:p w14:paraId="7649EEE2" w14:textId="0A665980" w:rsidR="00B92B68" w:rsidRPr="00F90D46" w:rsidRDefault="00B92B68" w:rsidP="00B92B68">
            <w:pPr>
              <w:rPr>
                <w:rFonts w:ascii="ＭＳ 明朝" w:eastAsia="ＭＳ 明朝" w:hAnsi="ＭＳ 明朝"/>
                <w:color w:val="FF0000"/>
                <w:sz w:val="20"/>
                <w:szCs w:val="20"/>
              </w:rPr>
            </w:pPr>
          </w:p>
          <w:p w14:paraId="0D5E38BC" w14:textId="1EA585DF" w:rsidR="00B92B68" w:rsidRPr="00F90D46" w:rsidRDefault="00B92B68" w:rsidP="00B92B68">
            <w:pPr>
              <w:rPr>
                <w:rFonts w:ascii="ＭＳ 明朝" w:eastAsia="ＭＳ 明朝" w:hAnsi="ＭＳ 明朝"/>
                <w:color w:val="FF0000"/>
                <w:sz w:val="20"/>
                <w:szCs w:val="20"/>
              </w:rPr>
            </w:pPr>
          </w:p>
          <w:p w14:paraId="72B335AC" w14:textId="4954D33E" w:rsidR="00B92B68" w:rsidRPr="00F90D46" w:rsidRDefault="00B92B68" w:rsidP="00B92B68">
            <w:pPr>
              <w:rPr>
                <w:rFonts w:ascii="ＭＳ 明朝" w:eastAsia="ＭＳ 明朝" w:hAnsi="ＭＳ 明朝"/>
                <w:color w:val="FF0000"/>
                <w:sz w:val="20"/>
                <w:szCs w:val="20"/>
              </w:rPr>
            </w:pPr>
          </w:p>
          <w:p w14:paraId="601EFC39" w14:textId="1ACED398" w:rsidR="00B92B68" w:rsidRPr="00F90D46" w:rsidRDefault="00B92B68" w:rsidP="00B92B68">
            <w:pPr>
              <w:rPr>
                <w:rFonts w:ascii="ＭＳ 明朝" w:eastAsia="ＭＳ 明朝" w:hAnsi="ＭＳ 明朝"/>
                <w:color w:val="FF0000"/>
                <w:sz w:val="20"/>
                <w:szCs w:val="20"/>
              </w:rPr>
            </w:pPr>
          </w:p>
          <w:p w14:paraId="1FBEF08C" w14:textId="10DC3E84" w:rsidR="00B92B68" w:rsidRDefault="00B92B68" w:rsidP="00B92B68">
            <w:pPr>
              <w:rPr>
                <w:rFonts w:ascii="ＭＳ 明朝" w:eastAsia="ＭＳ 明朝" w:hAnsi="ＭＳ 明朝"/>
                <w:color w:val="FF0000"/>
                <w:sz w:val="20"/>
                <w:szCs w:val="20"/>
              </w:rPr>
            </w:pPr>
          </w:p>
          <w:p w14:paraId="7B1EFC87" w14:textId="14DAA6E9" w:rsidR="00B92B68" w:rsidRPr="00F90D46" w:rsidRDefault="00B92B68" w:rsidP="00357817">
            <w:pPr>
              <w:ind w:leftChars="100" w:left="392" w:hangingChars="100" w:hanging="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二．本建築物においては、以下の特殊な材料が用いられており、何れも法第37条第二号の認定を受けたものを用いていることとしている。</w:t>
            </w:r>
          </w:p>
          <w:p w14:paraId="6ECAC6CB" w14:textId="52C31596" w:rsidR="00B92B68" w:rsidRPr="00F90D46" w:rsidRDefault="00B92B68" w:rsidP="00357817">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・免震材料（</w:t>
            </w:r>
            <w:r w:rsidR="00357817">
              <w:rPr>
                <w:rFonts w:ascii="ＭＳ 明朝" w:eastAsia="ＭＳ 明朝" w:hAnsi="ＭＳ 明朝" w:hint="eastAsia"/>
                <w:color w:val="FF0000"/>
                <w:sz w:val="20"/>
                <w:szCs w:val="20"/>
              </w:rPr>
              <w:t>MVBR-0000</w:t>
            </w:r>
            <w:r w:rsidRPr="00F90D46">
              <w:rPr>
                <w:rFonts w:ascii="ＭＳ 明朝" w:eastAsia="ＭＳ 明朝" w:hAnsi="ＭＳ 明朝" w:hint="eastAsia"/>
                <w:color w:val="FF0000"/>
                <w:sz w:val="20"/>
                <w:szCs w:val="20"/>
              </w:rPr>
              <w:t>）</w:t>
            </w:r>
          </w:p>
          <w:p w14:paraId="74394E68" w14:textId="61EB31EB" w:rsidR="00B92B68" w:rsidRPr="00F90D46" w:rsidRDefault="00B92B68" w:rsidP="00357817">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・低降伏点鋼（</w:t>
            </w:r>
            <w:r w:rsidR="00357817">
              <w:rPr>
                <w:rFonts w:ascii="ＭＳ 明朝" w:eastAsia="ＭＳ 明朝" w:hAnsi="ＭＳ 明朝" w:hint="eastAsia"/>
                <w:color w:val="FF0000"/>
                <w:sz w:val="20"/>
                <w:szCs w:val="20"/>
              </w:rPr>
              <w:t>MSTL-0000</w:t>
            </w:r>
            <w:r w:rsidRPr="00F90D46">
              <w:rPr>
                <w:rFonts w:ascii="ＭＳ 明朝" w:eastAsia="ＭＳ 明朝" w:hAnsi="ＭＳ 明朝" w:hint="eastAsia"/>
                <w:color w:val="FF0000"/>
                <w:sz w:val="20"/>
                <w:szCs w:val="20"/>
              </w:rPr>
              <w:t>）</w:t>
            </w:r>
          </w:p>
          <w:p w14:paraId="5581E4F0" w14:textId="4ABEDC33" w:rsidR="00B92B68" w:rsidRPr="00F90D46" w:rsidRDefault="00B92B68" w:rsidP="00357817">
            <w:pPr>
              <w:ind w:firstLineChars="100" w:firstLine="191"/>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w:t>
            </w:r>
            <w:r w:rsidR="00357817">
              <w:rPr>
                <w:rFonts w:ascii="ＭＳ 明朝" w:eastAsia="ＭＳ 明朝" w:hAnsi="ＭＳ 明朝" w:hint="eastAsia"/>
                <w:color w:val="FF0000"/>
                <w:sz w:val="20"/>
                <w:szCs w:val="20"/>
              </w:rPr>
              <w:t>JIS A</w:t>
            </w:r>
            <w:r w:rsidRPr="00F90D46">
              <w:rPr>
                <w:rFonts w:ascii="ＭＳ 明朝" w:eastAsia="ＭＳ 明朝" w:hAnsi="ＭＳ 明朝" w:hint="eastAsia"/>
                <w:color w:val="FF0000"/>
                <w:sz w:val="20"/>
                <w:szCs w:val="20"/>
              </w:rPr>
              <w:t xml:space="preserve"> 5308以外のコンクリート</w:t>
            </w:r>
          </w:p>
          <w:p w14:paraId="26C9C62D" w14:textId="4C4B6DDA" w:rsidR="00B92B68" w:rsidRPr="00FD11D6" w:rsidRDefault="00FD11D6" w:rsidP="00B92B68">
            <w:pPr>
              <w:rPr>
                <w:rFonts w:ascii="ＭＳ 明朝" w:eastAsia="ＭＳ 明朝" w:hAnsi="ＭＳ 明朝"/>
                <w:color w:val="FF0000"/>
                <w:sz w:val="20"/>
                <w:szCs w:val="20"/>
                <w:u w:val="wave"/>
              </w:rPr>
            </w:pPr>
            <w:r w:rsidRPr="00FD11D6">
              <w:rPr>
                <w:rFonts w:ascii="ＭＳ 明朝" w:eastAsia="ＭＳ 明朝" w:hAnsi="ＭＳ 明朝" w:hint="eastAsia"/>
                <w:color w:val="FF0000"/>
                <w:sz w:val="20"/>
                <w:szCs w:val="20"/>
                <w:u w:val="wave"/>
              </w:rPr>
              <w:t>※その他、採用しているものをすべて記載ください。</w:t>
            </w:r>
          </w:p>
        </w:tc>
      </w:tr>
      <w:tr w:rsidR="00B92B68" w14:paraId="5587710A" w14:textId="77777777" w:rsidTr="00B92B68">
        <w:trPr>
          <w:trHeight w:val="340"/>
        </w:trPr>
        <w:tc>
          <w:tcPr>
            <w:tcW w:w="9628" w:type="dxa"/>
            <w:gridSpan w:val="2"/>
            <w:vAlign w:val="center"/>
          </w:tcPr>
          <w:p w14:paraId="7D76E6F6" w14:textId="3D27FFD5" w:rsidR="00B92B68" w:rsidRDefault="00B92B68" w:rsidP="00B92B68">
            <w:pPr>
              <w:rPr>
                <w:rFonts w:ascii="ＭＳ 明朝" w:eastAsia="ＭＳ 明朝" w:hAnsi="ＭＳ 明朝"/>
                <w:sz w:val="20"/>
                <w:szCs w:val="20"/>
              </w:rPr>
            </w:pPr>
            <w:r w:rsidRPr="00B92B68">
              <w:rPr>
                <w:rFonts w:ascii="ＭＳ 明朝" w:eastAsia="ＭＳ 明朝" w:hAnsi="ＭＳ 明朝" w:hint="eastAsia"/>
                <w:sz w:val="20"/>
                <w:szCs w:val="20"/>
              </w:rPr>
              <w:lastRenderedPageBreak/>
              <w:t>１０　特殊な装置</w:t>
            </w:r>
          </w:p>
        </w:tc>
      </w:tr>
      <w:tr w:rsidR="00B92B68" w14:paraId="3FF54441" w14:textId="77777777" w:rsidTr="00B92B68">
        <w:trPr>
          <w:trHeight w:val="340"/>
        </w:trPr>
        <w:tc>
          <w:tcPr>
            <w:tcW w:w="4814" w:type="dxa"/>
          </w:tcPr>
          <w:p w14:paraId="712D1398" w14:textId="77777777" w:rsidR="00B92B68" w:rsidRPr="00B92B68" w:rsidRDefault="00B92B68" w:rsidP="00357817">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１）構造耐力上主要な部分に構造安全性に関連して作用する特殊な装置を用いる場合には、その装置が建築物の設計において想定したとおりの特性又は機能を有するものであり、かつ、その特性又は機能を維持するために適切な維持管理がなされるものであること。</w:t>
            </w:r>
          </w:p>
          <w:p w14:paraId="6955ACEC" w14:textId="77777777" w:rsidR="00B92B68" w:rsidRPr="00B92B68" w:rsidRDefault="00B92B68" w:rsidP="00357817">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（２）エキスパンションジョイント等を設ける場合には、建築物の設計において想定したとおりの特性又は機能を有するものであることを確かめていること。</w:t>
            </w:r>
          </w:p>
          <w:p w14:paraId="16D7B992" w14:textId="77777777" w:rsidR="00B92B68" w:rsidRPr="00B92B68" w:rsidRDefault="00B92B68" w:rsidP="00357817">
            <w:pPr>
              <w:ind w:left="382" w:hangingChars="200" w:hanging="382"/>
              <w:rPr>
                <w:rFonts w:ascii="ＭＳ 明朝" w:eastAsia="ＭＳ 明朝" w:hAnsi="ＭＳ 明朝"/>
                <w:sz w:val="20"/>
                <w:szCs w:val="20"/>
              </w:rPr>
            </w:pPr>
            <w:r w:rsidRPr="00B92B68">
              <w:rPr>
                <w:rFonts w:ascii="ＭＳ 明朝" w:eastAsia="ＭＳ 明朝" w:hAnsi="ＭＳ 明朝" w:hint="eastAsia"/>
                <w:sz w:val="20"/>
                <w:szCs w:val="20"/>
              </w:rPr>
              <w:t>（３）製品組立時の精度により性能のばらつきが想定され、出荷時において性能検査により個々の性能を確認しているオイルダンパー等の制振部材を使用した建築物で、新築に係る法第２０条第１項第一号（第二号ロ、第三号ロ及び第四号ロを含む。）の認定を受けるための性能評価を令和３年４月１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p w14:paraId="48086845" w14:textId="77777777" w:rsidR="00B92B68" w:rsidRPr="00B92B68" w:rsidRDefault="00B92B68" w:rsidP="00B92B68">
            <w:pPr>
              <w:rPr>
                <w:rFonts w:ascii="ＭＳ 明朝" w:eastAsia="ＭＳ 明朝" w:hAnsi="ＭＳ 明朝"/>
                <w:sz w:val="20"/>
                <w:szCs w:val="20"/>
              </w:rPr>
            </w:pPr>
          </w:p>
        </w:tc>
        <w:tc>
          <w:tcPr>
            <w:tcW w:w="4814" w:type="dxa"/>
          </w:tcPr>
          <w:p w14:paraId="44F3BC4C" w14:textId="4F9D88CE" w:rsidR="00B92B68" w:rsidRPr="00F90D46" w:rsidRDefault="00B92B68" w:rsidP="00FD11D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（１）本建築物においては該当しない。</w:t>
            </w:r>
          </w:p>
          <w:p w14:paraId="558B8913" w14:textId="44744567" w:rsidR="00B92B68" w:rsidRPr="00F90D46" w:rsidRDefault="006B36E4" w:rsidP="00B92B68">
            <w:pPr>
              <w:rPr>
                <w:rFonts w:ascii="ＭＳ 明朝" w:eastAsia="ＭＳ 明朝" w:hAnsi="ＭＳ 明朝"/>
                <w:color w:val="FF0000"/>
                <w:sz w:val="20"/>
                <w:szCs w:val="20"/>
              </w:rPr>
            </w:pPr>
            <w:r>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46848736" wp14:editId="4FB25D99">
                      <wp:simplePos x="0" y="0"/>
                      <wp:positionH relativeFrom="column">
                        <wp:posOffset>167005</wp:posOffset>
                      </wp:positionH>
                      <wp:positionV relativeFrom="paragraph">
                        <wp:posOffset>80010</wp:posOffset>
                      </wp:positionV>
                      <wp:extent cx="2695575" cy="600075"/>
                      <wp:effectExtent l="6350" t="8255" r="12700"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00075"/>
                              </a:xfrm>
                              <a:prstGeom prst="rect">
                                <a:avLst/>
                              </a:prstGeom>
                              <a:solidFill>
                                <a:srgbClr val="FFFFFF"/>
                              </a:solidFill>
                              <a:ln w="9525">
                                <a:solidFill>
                                  <a:srgbClr val="000000"/>
                                </a:solidFill>
                                <a:miter lim="800000"/>
                                <a:headEnd/>
                                <a:tailEnd/>
                              </a:ln>
                            </wps:spPr>
                            <wps:txbx>
                              <w:txbxContent>
                                <w:p w14:paraId="743F70F9" w14:textId="0050B2D9" w:rsidR="006B36E4" w:rsidRPr="006B36E4" w:rsidRDefault="006B36E4" w:rsidP="006B36E4">
                                  <w:pPr>
                                    <w:rPr>
                                      <w:rFonts w:ascii="ＭＳ 明朝" w:eastAsia="ＭＳ 明朝" w:hAnsi="ＭＳ 明朝"/>
                                      <w:color w:val="FF0000"/>
                                      <w:sz w:val="20"/>
                                      <w:szCs w:val="20"/>
                                      <w:u w:val="single"/>
                                    </w:rPr>
                                  </w:pPr>
                                  <w:r w:rsidRPr="006B36E4">
                                    <w:rPr>
                                      <w:rFonts w:ascii="ＭＳ 明朝" w:eastAsia="ＭＳ 明朝" w:hAnsi="ＭＳ 明朝" w:hint="eastAsia"/>
                                      <w:color w:val="FF0000"/>
                                      <w:sz w:val="20"/>
                                      <w:szCs w:val="20"/>
                                      <w:u w:val="single"/>
                                    </w:rPr>
                                    <w:t>免震構造等、特別な維持管理を必要とする場合のみ記入して</w:t>
                                  </w:r>
                                  <w:r>
                                    <w:rPr>
                                      <w:rFonts w:ascii="ＭＳ 明朝" w:eastAsia="ＭＳ 明朝" w:hAnsi="ＭＳ 明朝" w:hint="eastAsia"/>
                                      <w:color w:val="FF0000"/>
                                      <w:sz w:val="20"/>
                                      <w:szCs w:val="20"/>
                                      <w:u w:val="single"/>
                                    </w:rPr>
                                    <w:t>くだ</w:t>
                                  </w:r>
                                  <w:r w:rsidRPr="006B36E4">
                                    <w:rPr>
                                      <w:rFonts w:ascii="ＭＳ 明朝" w:eastAsia="ＭＳ 明朝" w:hAnsi="ＭＳ 明朝" w:hint="eastAsia"/>
                                      <w:color w:val="FF0000"/>
                                      <w:sz w:val="20"/>
                                      <w:szCs w:val="20"/>
                                      <w:u w:val="single"/>
                                    </w:rPr>
                                    <w:t>さい。また、付表３を添付して下さい。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48736" id="正方形/長方形 1" o:spid="_x0000_s1028" style="position:absolute;left:0;text-align:left;margin-left:13.15pt;margin-top:6.3pt;width:212.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">
                      <v:textbox inset="5.85pt,.7pt,5.85pt,.7pt">
                        <w:txbxContent>
                          <w:p w14:paraId="743F70F9" w14:textId="0050B2D9" w:rsidR="006B36E4" w:rsidRPr="006B36E4" w:rsidRDefault="006B36E4" w:rsidP="006B36E4">
                            <w:pPr>
                              <w:rPr>
                                <w:rFonts w:ascii="ＭＳ 明朝" w:eastAsia="ＭＳ 明朝" w:hAnsi="ＭＳ 明朝"/>
                                <w:color w:val="FF0000"/>
                                <w:sz w:val="20"/>
                                <w:szCs w:val="20"/>
                                <w:u w:val="single"/>
                              </w:rPr>
                            </w:pPr>
                            <w:r w:rsidRPr="006B36E4">
                              <w:rPr>
                                <w:rFonts w:ascii="ＭＳ 明朝" w:eastAsia="ＭＳ 明朝" w:hAnsi="ＭＳ 明朝" w:hint="eastAsia"/>
                                <w:color w:val="FF0000"/>
                                <w:sz w:val="20"/>
                                <w:szCs w:val="20"/>
                                <w:u w:val="single"/>
                              </w:rPr>
                              <w:t>免震構造等、特別な維持管理を必要とする場合のみ記入して</w:t>
                            </w:r>
                            <w:r>
                              <w:rPr>
                                <w:rFonts w:ascii="ＭＳ 明朝" w:eastAsia="ＭＳ 明朝" w:hAnsi="ＭＳ 明朝" w:hint="eastAsia"/>
                                <w:color w:val="FF0000"/>
                                <w:sz w:val="20"/>
                                <w:szCs w:val="20"/>
                                <w:u w:val="single"/>
                              </w:rPr>
                              <w:t>くだ</w:t>
                            </w:r>
                            <w:r w:rsidRPr="006B36E4">
                              <w:rPr>
                                <w:rFonts w:ascii="ＭＳ 明朝" w:eastAsia="ＭＳ 明朝" w:hAnsi="ＭＳ 明朝" w:hint="eastAsia"/>
                                <w:color w:val="FF0000"/>
                                <w:sz w:val="20"/>
                                <w:szCs w:val="20"/>
                                <w:u w:val="single"/>
                              </w:rPr>
                              <w:t>さい。また、付表３を添付して下さい。</w:t>
                            </w:r>
                          </w:p>
                        </w:txbxContent>
                      </v:textbox>
                    </v:rect>
                  </w:pict>
                </mc:Fallback>
              </mc:AlternateContent>
            </w:r>
          </w:p>
          <w:p w14:paraId="65167318" w14:textId="7A997F42" w:rsidR="00B92B68" w:rsidRPr="00F90D46" w:rsidRDefault="00B92B68" w:rsidP="00B92B68">
            <w:pPr>
              <w:rPr>
                <w:rFonts w:ascii="ＭＳ 明朝" w:eastAsia="ＭＳ 明朝" w:hAnsi="ＭＳ 明朝"/>
                <w:color w:val="FF0000"/>
                <w:sz w:val="20"/>
                <w:szCs w:val="20"/>
              </w:rPr>
            </w:pPr>
          </w:p>
          <w:p w14:paraId="294A4DB7" w14:textId="48213DAC" w:rsidR="00B92B68" w:rsidRPr="00F90D46" w:rsidRDefault="00B92B68" w:rsidP="00B92B68">
            <w:pPr>
              <w:rPr>
                <w:rFonts w:ascii="ＭＳ 明朝" w:eastAsia="ＭＳ 明朝" w:hAnsi="ＭＳ 明朝"/>
                <w:color w:val="FF0000"/>
                <w:sz w:val="20"/>
                <w:szCs w:val="20"/>
              </w:rPr>
            </w:pPr>
          </w:p>
          <w:p w14:paraId="229431D6" w14:textId="7DB80596" w:rsidR="00B92B68" w:rsidRPr="00F90D46" w:rsidRDefault="00B92B68" w:rsidP="00B92B68">
            <w:pPr>
              <w:rPr>
                <w:rFonts w:ascii="ＭＳ 明朝" w:eastAsia="ＭＳ 明朝" w:hAnsi="ＭＳ 明朝"/>
                <w:color w:val="FF0000"/>
                <w:sz w:val="20"/>
                <w:szCs w:val="20"/>
              </w:rPr>
            </w:pPr>
          </w:p>
          <w:p w14:paraId="2A4895BE" w14:textId="494FDC9A" w:rsidR="00B92B68" w:rsidRPr="00F90D46" w:rsidRDefault="00B92B68" w:rsidP="00B92B68">
            <w:pPr>
              <w:rPr>
                <w:rFonts w:ascii="ＭＳ 明朝" w:eastAsia="ＭＳ 明朝" w:hAnsi="ＭＳ 明朝"/>
                <w:color w:val="FF0000"/>
                <w:sz w:val="20"/>
                <w:szCs w:val="20"/>
              </w:rPr>
            </w:pPr>
          </w:p>
          <w:p w14:paraId="3DA559F0" w14:textId="3DD2F883" w:rsidR="00B92B68" w:rsidRPr="00F90D46" w:rsidRDefault="00B92B68" w:rsidP="00FD11D6">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（２）本建築物においては該当しない。</w:t>
            </w:r>
          </w:p>
          <w:p w14:paraId="0B7823B5" w14:textId="31FCB71C" w:rsidR="00B92B68" w:rsidRPr="00F90D46" w:rsidRDefault="00B92B68" w:rsidP="00B92B68">
            <w:pPr>
              <w:rPr>
                <w:rFonts w:ascii="ＭＳ 明朝" w:eastAsia="ＭＳ 明朝" w:hAnsi="ＭＳ 明朝"/>
                <w:color w:val="FF0000"/>
                <w:sz w:val="20"/>
                <w:szCs w:val="20"/>
              </w:rPr>
            </w:pPr>
          </w:p>
          <w:p w14:paraId="1AFE903A" w14:textId="71784E37" w:rsidR="00B92B68" w:rsidRPr="00F90D46" w:rsidRDefault="00B92B68" w:rsidP="00B92B68">
            <w:pPr>
              <w:rPr>
                <w:rFonts w:ascii="ＭＳ 明朝" w:eastAsia="ＭＳ 明朝" w:hAnsi="ＭＳ 明朝"/>
                <w:color w:val="FF0000"/>
                <w:sz w:val="20"/>
                <w:szCs w:val="20"/>
              </w:rPr>
            </w:pPr>
          </w:p>
          <w:p w14:paraId="32EFC0C3" w14:textId="76D02E6F" w:rsidR="00B92B68" w:rsidRPr="00F90D46" w:rsidRDefault="00B92B68" w:rsidP="00B92B68">
            <w:pPr>
              <w:rPr>
                <w:rFonts w:ascii="ＭＳ 明朝" w:eastAsia="ＭＳ 明朝" w:hAnsi="ＭＳ 明朝"/>
                <w:color w:val="FF0000"/>
                <w:sz w:val="20"/>
                <w:szCs w:val="20"/>
              </w:rPr>
            </w:pPr>
          </w:p>
          <w:p w14:paraId="32C2BB74" w14:textId="3E7CC080" w:rsidR="00B92B68" w:rsidRPr="00F90D46" w:rsidRDefault="00B92B68" w:rsidP="00357817">
            <w:pPr>
              <w:ind w:left="382" w:hangingChars="200" w:hanging="382"/>
              <w:rPr>
                <w:rFonts w:ascii="ＭＳ 明朝" w:eastAsia="ＭＳ 明朝" w:hAnsi="ＭＳ 明朝"/>
                <w:color w:val="FF0000"/>
                <w:sz w:val="20"/>
                <w:szCs w:val="20"/>
              </w:rPr>
            </w:pPr>
            <w:r w:rsidRPr="00F90D46">
              <w:rPr>
                <w:rFonts w:ascii="ＭＳ 明朝" w:eastAsia="ＭＳ 明朝" w:hAnsi="ＭＳ 明朝" w:hint="eastAsia"/>
                <w:color w:val="FF0000"/>
                <w:sz w:val="20"/>
                <w:szCs w:val="20"/>
              </w:rPr>
              <w:t>（３）本建築物においては、免震材料に準じた検査データの保存、改ざん防止措置及び発注者等によるチェックが行われる制振部材（オイルダンパー、・・・）を用いる方針が示されている。</w:t>
            </w:r>
          </w:p>
          <w:p w14:paraId="739E16F9" w14:textId="32F96CA7" w:rsidR="00B92B68" w:rsidRPr="00F90D46" w:rsidRDefault="00B92B68" w:rsidP="00B92B68">
            <w:pPr>
              <w:rPr>
                <w:rFonts w:ascii="ＭＳ 明朝" w:eastAsia="ＭＳ 明朝" w:hAnsi="ＭＳ 明朝"/>
                <w:color w:val="FF0000"/>
                <w:sz w:val="20"/>
                <w:szCs w:val="20"/>
              </w:rPr>
            </w:pPr>
          </w:p>
          <w:p w14:paraId="12E43363" w14:textId="77777777" w:rsidR="00B92B68" w:rsidRPr="00F90D46" w:rsidRDefault="00B92B68" w:rsidP="00B92B68">
            <w:pPr>
              <w:rPr>
                <w:rFonts w:ascii="ＭＳ 明朝" w:eastAsia="ＭＳ 明朝" w:hAnsi="ＭＳ 明朝"/>
                <w:color w:val="FF0000"/>
                <w:sz w:val="20"/>
                <w:szCs w:val="20"/>
              </w:rPr>
            </w:pPr>
          </w:p>
          <w:p w14:paraId="0594FE87" w14:textId="53ECF4B2" w:rsidR="00B92B68" w:rsidRPr="00F90D46" w:rsidRDefault="00B92B68" w:rsidP="00B92B68">
            <w:pPr>
              <w:rPr>
                <w:rFonts w:ascii="ＭＳ 明朝" w:eastAsia="ＭＳ 明朝" w:hAnsi="ＭＳ 明朝"/>
                <w:color w:val="FF0000"/>
                <w:sz w:val="20"/>
                <w:szCs w:val="20"/>
              </w:rPr>
            </w:pPr>
          </w:p>
        </w:tc>
      </w:tr>
    </w:tbl>
    <w:p w14:paraId="07CDC3A0" w14:textId="42274453" w:rsidR="00B92B68" w:rsidRPr="00B92B68" w:rsidRDefault="00B92B68">
      <w:pPr>
        <w:rPr>
          <w:rFonts w:ascii="ＭＳ 明朝" w:eastAsia="ＭＳ 明朝" w:hAnsi="ＭＳ 明朝"/>
          <w:sz w:val="18"/>
          <w:szCs w:val="18"/>
        </w:rPr>
      </w:pPr>
      <w:r w:rsidRPr="00B92B68">
        <w:rPr>
          <w:rFonts w:ascii="ＭＳ 明朝" w:eastAsia="ＭＳ 明朝" w:hAnsi="ＭＳ 明朝" w:hint="eastAsia"/>
          <w:sz w:val="18"/>
          <w:szCs w:val="18"/>
        </w:rPr>
        <w:t>構造検討の概要は付表１、地震応答解析に用</w:t>
      </w:r>
      <w:r w:rsidR="00D04D66">
        <w:rPr>
          <w:rFonts w:ascii="ＭＳ 明朝" w:eastAsia="ＭＳ 明朝" w:hAnsi="ＭＳ 明朝" w:hint="eastAsia"/>
          <w:sz w:val="18"/>
          <w:szCs w:val="18"/>
        </w:rPr>
        <w:t>い</w:t>
      </w:r>
      <w:r w:rsidRPr="00B92B68">
        <w:rPr>
          <w:rFonts w:ascii="ＭＳ 明朝" w:eastAsia="ＭＳ 明朝" w:hAnsi="ＭＳ 明朝" w:hint="eastAsia"/>
          <w:sz w:val="18"/>
          <w:szCs w:val="18"/>
        </w:rPr>
        <w:t>た復元力の概要は付表２、設備・維持管理概要は付表３に示すとおりである。</w:t>
      </w:r>
    </w:p>
    <w:p w14:paraId="51D0D4BD" w14:textId="5561496B" w:rsidR="00B92B68" w:rsidRDefault="00B92B68">
      <w:pPr>
        <w:rPr>
          <w:rFonts w:ascii="ＭＳ 明朝" w:eastAsia="ＭＳ 明朝" w:hAnsi="ＭＳ 明朝"/>
          <w:sz w:val="20"/>
          <w:szCs w:val="20"/>
        </w:rPr>
      </w:pPr>
    </w:p>
    <w:p w14:paraId="2C4B0256" w14:textId="104A63D1" w:rsidR="00B92B68" w:rsidRDefault="00A13B6A">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021735C" wp14:editId="74C9B615">
                <wp:simplePos x="0" y="0"/>
                <wp:positionH relativeFrom="margin">
                  <wp:posOffset>0</wp:posOffset>
                </wp:positionH>
                <wp:positionV relativeFrom="paragraph">
                  <wp:posOffset>22225</wp:posOffset>
                </wp:positionV>
                <wp:extent cx="6286500" cy="1905000"/>
                <wp:effectExtent l="0" t="1562100" r="19050" b="1905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05000"/>
                        </a:xfrm>
                        <a:prstGeom prst="wedgeRectCallout">
                          <a:avLst>
                            <a:gd name="adj1" fmla="val 3301"/>
                            <a:gd name="adj2" fmla="val -131054"/>
                          </a:avLst>
                        </a:prstGeom>
                        <a:noFill/>
                        <a:ln w="31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BDC2A" w14:textId="77777777" w:rsidR="00B92B68" w:rsidRPr="00B92B68" w:rsidRDefault="00B92B68" w:rsidP="00A13B6A">
                            <w:pPr>
                              <w:spacing w:line="200" w:lineRule="exact"/>
                              <w:rPr>
                                <w:rFonts w:ascii="ＭＳ 明朝" w:eastAsia="ＭＳ 明朝" w:hAnsi="ＭＳ 明朝"/>
                                <w:color w:val="FF0000"/>
                                <w:sz w:val="20"/>
                                <w:szCs w:val="20"/>
                              </w:rPr>
                            </w:pPr>
                          </w:p>
                          <w:p w14:paraId="7FD9E8B5" w14:textId="3A1B7CCA" w:rsidR="00B92B68" w:rsidRPr="00B92B68" w:rsidRDefault="00B92B68" w:rsidP="00B92B68">
                            <w:pPr>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w:t>
                            </w:r>
                            <w:r w:rsidRPr="00B92B68">
                              <w:rPr>
                                <w:rFonts w:ascii="ＭＳ 明朝" w:eastAsia="ＭＳ 明朝" w:hAnsi="ＭＳ 明朝" w:hint="eastAsia"/>
                                <w:color w:val="FF0000"/>
                                <w:sz w:val="20"/>
                                <w:szCs w:val="20"/>
                              </w:rPr>
                              <w:t>３）の検討結果に記載した内容について、別添構造説明図（構造図）にも示して</w:t>
                            </w:r>
                            <w:r w:rsidR="00F90D46">
                              <w:rPr>
                                <w:rFonts w:ascii="ＭＳ 明朝" w:eastAsia="ＭＳ 明朝" w:hAnsi="ＭＳ 明朝" w:hint="eastAsia"/>
                                <w:color w:val="FF0000"/>
                                <w:sz w:val="20"/>
                                <w:szCs w:val="20"/>
                              </w:rPr>
                              <w:t>くだ</w:t>
                            </w:r>
                            <w:r w:rsidRPr="00B92B68">
                              <w:rPr>
                                <w:rFonts w:ascii="ＭＳ 明朝" w:eastAsia="ＭＳ 明朝" w:hAnsi="ＭＳ 明朝" w:hint="eastAsia"/>
                                <w:color w:val="FF0000"/>
                                <w:sz w:val="20"/>
                                <w:szCs w:val="20"/>
                              </w:rPr>
                              <w:t>さい。</w:t>
                            </w:r>
                          </w:p>
                          <w:p w14:paraId="65C16375" w14:textId="7CD442A4" w:rsidR="00B92B68" w:rsidRPr="00B92B68" w:rsidRDefault="00B92B68" w:rsidP="00B92B68">
                            <w:pPr>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その際、以下のような内容を制振部材の特記仕様書等に記載して</w:t>
                            </w:r>
                            <w:r w:rsidR="00F90D46">
                              <w:rPr>
                                <w:rFonts w:ascii="ＭＳ 明朝" w:eastAsia="ＭＳ 明朝" w:hAnsi="ＭＳ 明朝" w:hint="eastAsia"/>
                                <w:color w:val="FF0000"/>
                                <w:sz w:val="20"/>
                                <w:szCs w:val="20"/>
                              </w:rPr>
                              <w:t>くだ</w:t>
                            </w:r>
                            <w:r w:rsidRPr="00B92B68">
                              <w:rPr>
                                <w:rFonts w:ascii="ＭＳ 明朝" w:eastAsia="ＭＳ 明朝" w:hAnsi="ＭＳ 明朝" w:hint="eastAsia"/>
                                <w:color w:val="FF0000"/>
                                <w:sz w:val="20"/>
                                <w:szCs w:val="20"/>
                              </w:rPr>
                              <w:t>さい。</w:t>
                            </w:r>
                          </w:p>
                          <w:p w14:paraId="47117B83" w14:textId="77777777" w:rsidR="00B92B68" w:rsidRPr="00B92B68" w:rsidRDefault="00B92B68" w:rsidP="00B92B68">
                            <w:pPr>
                              <w:ind w:leftChars="100" w:left="201"/>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【記載例】</w:t>
                            </w:r>
                          </w:p>
                          <w:p w14:paraId="04BC1BAC" w14:textId="77777777" w:rsidR="00B92B68" w:rsidRPr="00B92B68" w:rsidRDefault="00B92B68" w:rsidP="00B92B68">
                            <w:pPr>
                              <w:ind w:leftChars="200" w:left="402" w:firstLineChars="100" w:firstLine="191"/>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本建築物に使用する〇〇〇〇（制振部材の名称）は、免震材料に準じて下記①～③について行われるものとすること。</w:t>
                            </w:r>
                          </w:p>
                          <w:p w14:paraId="3F7E491C" w14:textId="77777777" w:rsidR="00B92B68" w:rsidRPr="00B92B68" w:rsidRDefault="00B92B68" w:rsidP="00B92B68">
                            <w:pPr>
                              <w:ind w:leftChars="200" w:left="784" w:hangingChars="200" w:hanging="382"/>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①　製品の検査結果の信頼性及び正確性を確認するために必要な記録が、必要な期間保存されること。</w:t>
                            </w:r>
                          </w:p>
                          <w:p w14:paraId="6AC796C7" w14:textId="77777777" w:rsidR="00B92B68" w:rsidRPr="00B92B68" w:rsidRDefault="00B92B68" w:rsidP="00B92B68">
                            <w:pPr>
                              <w:ind w:leftChars="200" w:left="784" w:hangingChars="200" w:hanging="382"/>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②　製品の検査結果について、改ざん防止のための措置が講じられていること。</w:t>
                            </w:r>
                          </w:p>
                          <w:p w14:paraId="05F047CF" w14:textId="77777777" w:rsidR="00B92B68" w:rsidRPr="00B92B68" w:rsidRDefault="00B92B68" w:rsidP="00B92B68">
                            <w:pPr>
                              <w:ind w:leftChars="200" w:left="784" w:hangingChars="200" w:hanging="382"/>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③　発注者又は発注者が指定する第三者が、製品が所定の性能を満たしていることを確認するために必要な事項が社内規格に定められていること。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735C" id="吹き出し: 四角形 3" o:spid="_x0000_s1029" type="#_x0000_t61" style="position:absolute;left:0;text-align:left;margin-left:0;margin-top:1.75pt;width:49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" adj="11513,-17508" filled="f" strokecolor="red" strokeweight=".25pt">
                <v:textbox inset="5.85pt,.7pt,5.85pt,.7pt">
                  <w:txbxContent>
                    <w:p w14:paraId="181BDC2A" w14:textId="77777777" w:rsidR="00B92B68" w:rsidRPr="00B92B68" w:rsidRDefault="00B92B68" w:rsidP="00A13B6A">
                      <w:pPr>
                        <w:spacing w:line="200" w:lineRule="exact"/>
                        <w:rPr>
                          <w:rFonts w:ascii="ＭＳ 明朝" w:eastAsia="ＭＳ 明朝" w:hAnsi="ＭＳ 明朝"/>
                          <w:color w:val="FF0000"/>
                          <w:sz w:val="20"/>
                          <w:szCs w:val="20"/>
                        </w:rPr>
                      </w:pPr>
                    </w:p>
                    <w:p w14:paraId="7FD9E8B5" w14:textId="3A1B7CCA" w:rsidR="00B92B68" w:rsidRPr="00B92B68" w:rsidRDefault="00B92B68" w:rsidP="00B92B68">
                      <w:pPr>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w:t>
                      </w:r>
                      <w:r w:rsidRPr="00B92B68">
                        <w:rPr>
                          <w:rFonts w:ascii="ＭＳ 明朝" w:eastAsia="ＭＳ 明朝" w:hAnsi="ＭＳ 明朝" w:hint="eastAsia"/>
                          <w:color w:val="FF0000"/>
                          <w:sz w:val="20"/>
                          <w:szCs w:val="20"/>
                        </w:rPr>
                        <w:t>３）の検討結果に記載した内容について、別添構造説明図（構造図）にも示して</w:t>
                      </w:r>
                      <w:r w:rsidR="00F90D46">
                        <w:rPr>
                          <w:rFonts w:ascii="ＭＳ 明朝" w:eastAsia="ＭＳ 明朝" w:hAnsi="ＭＳ 明朝" w:hint="eastAsia"/>
                          <w:color w:val="FF0000"/>
                          <w:sz w:val="20"/>
                          <w:szCs w:val="20"/>
                        </w:rPr>
                        <w:t>くだ</w:t>
                      </w:r>
                      <w:r w:rsidRPr="00B92B68">
                        <w:rPr>
                          <w:rFonts w:ascii="ＭＳ 明朝" w:eastAsia="ＭＳ 明朝" w:hAnsi="ＭＳ 明朝" w:hint="eastAsia"/>
                          <w:color w:val="FF0000"/>
                          <w:sz w:val="20"/>
                          <w:szCs w:val="20"/>
                        </w:rPr>
                        <w:t>さい。</w:t>
                      </w:r>
                    </w:p>
                    <w:p w14:paraId="65C16375" w14:textId="7CD442A4" w:rsidR="00B92B68" w:rsidRPr="00B92B68" w:rsidRDefault="00B92B68" w:rsidP="00B92B68">
                      <w:pPr>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その際、以下のような内容を制振部材の特記仕様書等に記載して</w:t>
                      </w:r>
                      <w:r w:rsidR="00F90D46">
                        <w:rPr>
                          <w:rFonts w:ascii="ＭＳ 明朝" w:eastAsia="ＭＳ 明朝" w:hAnsi="ＭＳ 明朝" w:hint="eastAsia"/>
                          <w:color w:val="FF0000"/>
                          <w:sz w:val="20"/>
                          <w:szCs w:val="20"/>
                        </w:rPr>
                        <w:t>くだ</w:t>
                      </w:r>
                      <w:r w:rsidRPr="00B92B68">
                        <w:rPr>
                          <w:rFonts w:ascii="ＭＳ 明朝" w:eastAsia="ＭＳ 明朝" w:hAnsi="ＭＳ 明朝" w:hint="eastAsia"/>
                          <w:color w:val="FF0000"/>
                          <w:sz w:val="20"/>
                          <w:szCs w:val="20"/>
                        </w:rPr>
                        <w:t>さい。</w:t>
                      </w:r>
                    </w:p>
                    <w:p w14:paraId="47117B83" w14:textId="77777777" w:rsidR="00B92B68" w:rsidRPr="00B92B68" w:rsidRDefault="00B92B68" w:rsidP="00B92B68">
                      <w:pPr>
                        <w:ind w:leftChars="100" w:left="201"/>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【記載例】</w:t>
                      </w:r>
                    </w:p>
                    <w:p w14:paraId="04BC1BAC" w14:textId="77777777" w:rsidR="00B92B68" w:rsidRPr="00B92B68" w:rsidRDefault="00B92B68" w:rsidP="00B92B68">
                      <w:pPr>
                        <w:ind w:leftChars="200" w:left="402" w:firstLineChars="100" w:firstLine="191"/>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本建築物に使用する〇〇〇〇（制振部材の名称）は、免震材料に準じて下記①～③について行われるものとすること。</w:t>
                      </w:r>
                    </w:p>
                    <w:p w14:paraId="3F7E491C" w14:textId="77777777" w:rsidR="00B92B68" w:rsidRPr="00B92B68" w:rsidRDefault="00B92B68" w:rsidP="00B92B68">
                      <w:pPr>
                        <w:ind w:leftChars="200" w:left="784" w:hangingChars="200" w:hanging="382"/>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①　製品の検査結果の信頼性及び正確性を確認するために必要な記録が、必要な期間保存されること。</w:t>
                      </w:r>
                    </w:p>
                    <w:p w14:paraId="6AC796C7" w14:textId="77777777" w:rsidR="00B92B68" w:rsidRPr="00B92B68" w:rsidRDefault="00B92B68" w:rsidP="00B92B68">
                      <w:pPr>
                        <w:ind w:leftChars="200" w:left="784" w:hangingChars="200" w:hanging="382"/>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②　製品の検査結果について、改ざん防止のための措置が講じられていること。</w:t>
                      </w:r>
                    </w:p>
                    <w:p w14:paraId="05F047CF" w14:textId="77777777" w:rsidR="00B92B68" w:rsidRPr="00B92B68" w:rsidRDefault="00B92B68" w:rsidP="00B92B68">
                      <w:pPr>
                        <w:ind w:leftChars="200" w:left="784" w:hangingChars="200" w:hanging="382"/>
                        <w:rPr>
                          <w:rFonts w:ascii="ＭＳ 明朝" w:eastAsia="ＭＳ 明朝" w:hAnsi="ＭＳ 明朝"/>
                          <w:color w:val="FF0000"/>
                          <w:sz w:val="20"/>
                          <w:szCs w:val="20"/>
                        </w:rPr>
                      </w:pPr>
                      <w:r w:rsidRPr="00B92B68">
                        <w:rPr>
                          <w:rFonts w:ascii="ＭＳ 明朝" w:eastAsia="ＭＳ 明朝" w:hAnsi="ＭＳ 明朝" w:hint="eastAsia"/>
                          <w:color w:val="FF0000"/>
                          <w:sz w:val="20"/>
                          <w:szCs w:val="20"/>
                        </w:rPr>
                        <w:t>③　発注者又は発注者が指定する第三者が、製品が所定の性能を満たしていることを確認するために必要な事項が社内規格に定められていること。</w:t>
                      </w:r>
                    </w:p>
                  </w:txbxContent>
                </v:textbox>
                <w10:wrap anchorx="margin"/>
              </v:shape>
            </w:pict>
          </mc:Fallback>
        </mc:AlternateContent>
      </w:r>
    </w:p>
    <w:sectPr w:rsidR="00B92B68" w:rsidSect="00513A7A">
      <w:footerReference w:type="default" r:id="rId8"/>
      <w:pgSz w:w="11906" w:h="16838" w:code="9"/>
      <w:pgMar w:top="1134" w:right="1134" w:bottom="851" w:left="1134" w:header="851" w:footer="567"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E5C3" w14:textId="77777777" w:rsidR="00772980" w:rsidRDefault="00772980" w:rsidP="00D66820">
      <w:r>
        <w:separator/>
      </w:r>
    </w:p>
  </w:endnote>
  <w:endnote w:type="continuationSeparator" w:id="0">
    <w:p w14:paraId="7A9E9830" w14:textId="77777777" w:rsidR="00772980" w:rsidRDefault="00772980" w:rsidP="00D6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0B7D" w14:textId="395DCBE3" w:rsidR="00D66820" w:rsidRPr="00EE2807" w:rsidRDefault="00EE2807" w:rsidP="00EE2807">
    <w:pPr>
      <w:pStyle w:val="a5"/>
      <w:jc w:val="center"/>
      <w:rPr>
        <w:rFonts w:ascii="ＭＳ 明朝" w:eastAsia="ＭＳ 明朝" w:hAnsi="ＭＳ 明朝"/>
        <w:sz w:val="20"/>
        <w:szCs w:val="20"/>
      </w:rPr>
    </w:pPr>
    <w:r>
      <w:rPr>
        <w:rFonts w:ascii="ＭＳ 明朝" w:eastAsia="ＭＳ 明朝" w:hAnsi="ＭＳ 明朝" w:hint="eastAsia"/>
        <w:sz w:val="20"/>
        <w:szCs w:val="20"/>
      </w:rPr>
      <w:t>別</w:t>
    </w:r>
    <w:r w:rsidR="00B92B68">
      <w:rPr>
        <w:rFonts w:ascii="ＭＳ 明朝" w:eastAsia="ＭＳ 明朝" w:hAnsi="ＭＳ 明朝" w:hint="eastAsia"/>
        <w:sz w:val="20"/>
        <w:szCs w:val="20"/>
      </w:rPr>
      <w:t>表</w:t>
    </w:r>
    <w:r>
      <w:rPr>
        <w:rFonts w:ascii="ＭＳ 明朝" w:eastAsia="ＭＳ 明朝" w:hAnsi="ＭＳ 明朝" w:hint="eastAsia"/>
        <w:sz w:val="20"/>
        <w:szCs w:val="20"/>
      </w:rPr>
      <w:t>-</w:t>
    </w:r>
    <w:r w:rsidRPr="00EE2807">
      <w:rPr>
        <w:rFonts w:ascii="ＭＳ 明朝" w:eastAsia="ＭＳ 明朝" w:hAnsi="ＭＳ 明朝"/>
        <w:sz w:val="20"/>
        <w:szCs w:val="20"/>
      </w:rPr>
      <w:fldChar w:fldCharType="begin"/>
    </w:r>
    <w:r w:rsidRPr="00EE2807">
      <w:rPr>
        <w:rFonts w:ascii="ＭＳ 明朝" w:eastAsia="ＭＳ 明朝" w:hAnsi="ＭＳ 明朝"/>
        <w:sz w:val="20"/>
        <w:szCs w:val="20"/>
      </w:rPr>
      <w:instrText>PAGE   \* MERGEFORMAT</w:instrText>
    </w:r>
    <w:r w:rsidRPr="00EE2807">
      <w:rPr>
        <w:rFonts w:ascii="ＭＳ 明朝" w:eastAsia="ＭＳ 明朝" w:hAnsi="ＭＳ 明朝"/>
        <w:sz w:val="20"/>
        <w:szCs w:val="20"/>
      </w:rPr>
      <w:fldChar w:fldCharType="separate"/>
    </w:r>
    <w:r w:rsidRPr="00EE2807">
      <w:rPr>
        <w:rFonts w:ascii="ＭＳ 明朝" w:eastAsia="ＭＳ 明朝" w:hAnsi="ＭＳ 明朝"/>
        <w:sz w:val="20"/>
        <w:szCs w:val="20"/>
        <w:lang w:val="ja-JP"/>
      </w:rPr>
      <w:t>1</w:t>
    </w:r>
    <w:r w:rsidRPr="00EE2807">
      <w:rPr>
        <w:rFonts w:ascii="ＭＳ 明朝" w:eastAsia="ＭＳ 明朝" w:hAnsi="ＭＳ 明朝"/>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76AA" w14:textId="77777777" w:rsidR="00772980" w:rsidRDefault="00772980" w:rsidP="00D66820">
      <w:r>
        <w:separator/>
      </w:r>
    </w:p>
  </w:footnote>
  <w:footnote w:type="continuationSeparator" w:id="0">
    <w:p w14:paraId="4B25715B" w14:textId="77777777" w:rsidR="00772980" w:rsidRDefault="00772980" w:rsidP="00D6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34929"/>
    <w:multiLevelType w:val="hybridMultilevel"/>
    <w:tmpl w:val="2F10F2BA"/>
    <w:lvl w:ilvl="0" w:tplc="7A36074C">
      <w:start w:val="1"/>
      <w:numFmt w:val="irohaFullWidth"/>
      <w:lvlText w:val="%1．"/>
      <w:lvlJc w:val="left"/>
      <w:pPr>
        <w:ind w:left="591" w:hanging="39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57B869ED"/>
    <w:multiLevelType w:val="hybridMultilevel"/>
    <w:tmpl w:val="F1A4D01A"/>
    <w:lvl w:ilvl="0" w:tplc="F728490E">
      <w:start w:val="2"/>
      <w:numFmt w:val="bullet"/>
      <w:lvlText w:val="※"/>
      <w:lvlJc w:val="left"/>
      <w:pPr>
        <w:ind w:left="676" w:hanging="360"/>
      </w:pPr>
      <w:rPr>
        <w:rFonts w:ascii="ＭＳ 明朝" w:eastAsia="ＭＳ 明朝" w:hAnsi="ＭＳ 明朝" w:cs="Times New Roman"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num w:numId="1" w16cid:durableId="1844784423">
    <w:abstractNumId w:val="1"/>
  </w:num>
  <w:num w:numId="2" w16cid:durableId="79884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20"/>
    <w:rsid w:val="00002E15"/>
    <w:rsid w:val="00047B4B"/>
    <w:rsid w:val="00100580"/>
    <w:rsid w:val="00105E53"/>
    <w:rsid w:val="00182A39"/>
    <w:rsid w:val="00317A60"/>
    <w:rsid w:val="00357817"/>
    <w:rsid w:val="00476DCD"/>
    <w:rsid w:val="004C5FCA"/>
    <w:rsid w:val="00500DE7"/>
    <w:rsid w:val="00513A7A"/>
    <w:rsid w:val="00535D90"/>
    <w:rsid w:val="00544EAC"/>
    <w:rsid w:val="0055559F"/>
    <w:rsid w:val="00564531"/>
    <w:rsid w:val="005D3BF7"/>
    <w:rsid w:val="0063713B"/>
    <w:rsid w:val="006B36E4"/>
    <w:rsid w:val="006E2DB2"/>
    <w:rsid w:val="00772980"/>
    <w:rsid w:val="0077738B"/>
    <w:rsid w:val="00835C8F"/>
    <w:rsid w:val="008530C9"/>
    <w:rsid w:val="008A60DF"/>
    <w:rsid w:val="009A5568"/>
    <w:rsid w:val="00A13B6A"/>
    <w:rsid w:val="00A35318"/>
    <w:rsid w:val="00B92B68"/>
    <w:rsid w:val="00BB1597"/>
    <w:rsid w:val="00BF3721"/>
    <w:rsid w:val="00C37AB8"/>
    <w:rsid w:val="00D04D66"/>
    <w:rsid w:val="00D2780E"/>
    <w:rsid w:val="00D35B20"/>
    <w:rsid w:val="00D64455"/>
    <w:rsid w:val="00D66820"/>
    <w:rsid w:val="00D73900"/>
    <w:rsid w:val="00E07B25"/>
    <w:rsid w:val="00E74DBF"/>
    <w:rsid w:val="00E946EC"/>
    <w:rsid w:val="00E96DD5"/>
    <w:rsid w:val="00ED17B7"/>
    <w:rsid w:val="00EE2807"/>
    <w:rsid w:val="00F90D46"/>
    <w:rsid w:val="00FD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0186F"/>
  <w15:chartTrackingRefBased/>
  <w15:docId w15:val="{DD5ADE6F-116C-401B-8046-A373CB7E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820"/>
    <w:pPr>
      <w:tabs>
        <w:tab w:val="center" w:pos="4252"/>
        <w:tab w:val="right" w:pos="8504"/>
      </w:tabs>
      <w:snapToGrid w:val="0"/>
    </w:pPr>
  </w:style>
  <w:style w:type="character" w:customStyle="1" w:styleId="a4">
    <w:name w:val="ヘッダー (文字)"/>
    <w:basedOn w:val="a0"/>
    <w:link w:val="a3"/>
    <w:uiPriority w:val="99"/>
    <w:rsid w:val="00D66820"/>
  </w:style>
  <w:style w:type="paragraph" w:styleId="a5">
    <w:name w:val="footer"/>
    <w:basedOn w:val="a"/>
    <w:link w:val="a6"/>
    <w:uiPriority w:val="99"/>
    <w:unhideWhenUsed/>
    <w:rsid w:val="00D66820"/>
    <w:pPr>
      <w:tabs>
        <w:tab w:val="center" w:pos="4252"/>
        <w:tab w:val="right" w:pos="8504"/>
      </w:tabs>
      <w:snapToGrid w:val="0"/>
    </w:pPr>
  </w:style>
  <w:style w:type="character" w:customStyle="1" w:styleId="a6">
    <w:name w:val="フッター (文字)"/>
    <w:basedOn w:val="a0"/>
    <w:link w:val="a5"/>
    <w:uiPriority w:val="99"/>
    <w:rsid w:val="00D66820"/>
  </w:style>
  <w:style w:type="paragraph" w:styleId="3">
    <w:name w:val="Body Text 3"/>
    <w:basedOn w:val="a"/>
    <w:link w:val="30"/>
    <w:semiHidden/>
    <w:rsid w:val="00D66820"/>
    <w:pPr>
      <w:ind w:rightChars="-16" w:right="-36"/>
    </w:pPr>
    <w:rPr>
      <w:rFonts w:ascii="ＭＳ 明朝" w:eastAsia="ＭＳ 明朝" w:hAnsi="Times New Roman" w:cs="Times New Roman"/>
      <w:szCs w:val="24"/>
    </w:rPr>
  </w:style>
  <w:style w:type="character" w:customStyle="1" w:styleId="30">
    <w:name w:val="本文 3 (文字)"/>
    <w:basedOn w:val="a0"/>
    <w:link w:val="3"/>
    <w:semiHidden/>
    <w:rsid w:val="00D66820"/>
    <w:rPr>
      <w:rFonts w:ascii="ＭＳ 明朝" w:eastAsia="ＭＳ 明朝" w:hAnsi="Times New Roman" w:cs="Times New Roman"/>
      <w:szCs w:val="24"/>
    </w:rPr>
  </w:style>
  <w:style w:type="table" w:styleId="a7">
    <w:name w:val="Table Grid"/>
    <w:basedOn w:val="a1"/>
    <w:uiPriority w:val="39"/>
    <w:rsid w:val="00D6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6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8842-770B-483C-89D2-D42CEA4A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1594</Words>
  <Characters>9086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Bureau Veritas</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Manabu SATO</dc:creator>
  <cp:keywords/>
  <dc:description/>
  <cp:lastModifiedBy>Manabu SATO</cp:lastModifiedBy>
  <cp:revision>8</cp:revision>
  <cp:lastPrinted>2023-05-10T03:06:00Z</cp:lastPrinted>
  <dcterms:created xsi:type="dcterms:W3CDTF">2023-05-10T06:28:00Z</dcterms:created>
  <dcterms:modified xsi:type="dcterms:W3CDTF">2023-05-30T09:35:00Z</dcterms:modified>
</cp:coreProperties>
</file>